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hint="default" w:asciiTheme="majorEastAsia" w:hAnsiTheme="majorEastAsia" w:eastAsiaTheme="majorEastAsia"/>
          <w:color w:val="000000"/>
          <w:lang w:val="en-US" w:eastAsia="zh-CN"/>
        </w:rPr>
      </w:pPr>
      <w:r>
        <w:rPr>
          <w:rFonts w:hint="eastAsia" w:asciiTheme="majorEastAsia" w:hAnsiTheme="majorEastAsia" w:eastAsiaTheme="majorEastAsia"/>
          <w:color w:val="000000"/>
          <w:lang w:val="en-US" w:eastAsia="zh-CN"/>
        </w:rPr>
        <w:t xml:space="preserve"> </w:t>
      </w:r>
    </w:p>
    <w:p>
      <w:pPr>
        <w:widowControl/>
        <w:jc w:val="both"/>
        <w:rPr>
          <w:rFonts w:hint="eastAsia" w:ascii="黑体" w:hAnsi="黑体" w:eastAsia="黑体" w:cs="宋体"/>
          <w:b/>
          <w:color w:val="000000"/>
          <w:kern w:val="0"/>
          <w:sz w:val="44"/>
          <w:szCs w:val="44"/>
        </w:rPr>
      </w:pPr>
    </w:p>
    <w:p>
      <w:pPr>
        <w:widowControl/>
        <w:ind w:firstLine="1762" w:firstLineChars="400"/>
        <w:jc w:val="both"/>
        <w:rPr>
          <w:rFonts w:ascii="黑体" w:hAnsi="黑体" w:eastAsia="黑体" w:cs="宋体"/>
          <w:b/>
          <w:color w:val="000000"/>
          <w:kern w:val="0"/>
          <w:sz w:val="44"/>
          <w:szCs w:val="44"/>
        </w:rPr>
      </w:pPr>
      <w:r>
        <w:rPr>
          <w:rFonts w:hint="eastAsia" w:ascii="黑体" w:hAnsi="黑体" w:eastAsia="黑体" w:cs="宋体"/>
          <w:b/>
          <w:color w:val="000000"/>
          <w:kern w:val="0"/>
          <w:sz w:val="44"/>
          <w:szCs w:val="44"/>
        </w:rPr>
        <w:t>南京中联混凝土有限公司</w:t>
      </w:r>
    </w:p>
    <w:p>
      <w:pPr>
        <w:widowControl/>
        <w:jc w:val="center"/>
        <w:rPr>
          <w:rFonts w:ascii="黑体" w:hAnsi="黑体" w:eastAsia="黑体" w:cs="宋体"/>
          <w:b/>
          <w:color w:val="000000"/>
          <w:kern w:val="0"/>
          <w:sz w:val="44"/>
          <w:szCs w:val="44"/>
        </w:rPr>
      </w:pPr>
    </w:p>
    <w:p>
      <w:pPr>
        <w:widowControl/>
        <w:jc w:val="center"/>
        <w:rPr>
          <w:rFonts w:eastAsia="黑体"/>
          <w:color w:val="000000"/>
          <w:sz w:val="44"/>
          <w:szCs w:val="44"/>
        </w:rPr>
      </w:pPr>
      <w:r>
        <w:rPr>
          <w:rFonts w:hint="eastAsia" w:ascii="黑体" w:hAnsi="黑体" w:eastAsia="黑体" w:cs="宋体"/>
          <w:b/>
          <w:color w:val="000000"/>
          <w:kern w:val="0"/>
          <w:sz w:val="44"/>
          <w:szCs w:val="44"/>
        </w:rPr>
        <w:t>砂石产品采购 竞</w:t>
      </w:r>
      <w:r>
        <w:rPr>
          <w:rFonts w:hint="eastAsia" w:ascii="黑体" w:hAnsi="黑体" w:eastAsia="黑体" w:cs="宋体"/>
          <w:b/>
          <w:color w:val="000000"/>
          <w:kern w:val="0"/>
          <w:sz w:val="44"/>
          <w:szCs w:val="44"/>
          <w:lang w:eastAsia="zh-CN"/>
        </w:rPr>
        <w:t>标</w:t>
      </w:r>
      <w:r>
        <w:rPr>
          <w:rFonts w:hint="eastAsia" w:ascii="黑体" w:hAnsi="黑体" w:eastAsia="黑体" w:cs="宋体"/>
          <w:b/>
          <w:color w:val="000000"/>
          <w:kern w:val="0"/>
          <w:sz w:val="44"/>
          <w:szCs w:val="44"/>
        </w:rPr>
        <w:t>交易公告</w:t>
      </w:r>
    </w:p>
    <w:p>
      <w:pPr>
        <w:widowControl/>
        <w:ind w:firstLine="3103" w:firstLineChars="1000"/>
        <w:jc w:val="left"/>
        <w:rPr>
          <w:rFonts w:ascii="宋体" w:hAnsi="宋体" w:eastAsia="宋体" w:cs="宋体"/>
          <w:b/>
          <w:color w:val="000000"/>
          <w:kern w:val="0"/>
          <w:sz w:val="31"/>
          <w:szCs w:val="31"/>
        </w:rPr>
      </w:pPr>
    </w:p>
    <w:p>
      <w:pPr>
        <w:spacing w:line="480" w:lineRule="auto"/>
        <w:ind w:firstLine="560" w:firstLineChars="200"/>
        <w:textAlignment w:val="baseline"/>
        <w:rPr>
          <w:color w:val="000000"/>
          <w:sz w:val="28"/>
          <w:szCs w:val="28"/>
        </w:rPr>
      </w:pPr>
      <w:r>
        <w:rPr>
          <w:rFonts w:hint="eastAsia" w:ascii="宋体" w:hAnsi="宋体" w:eastAsia="宋体" w:cs="宋体"/>
          <w:bCs/>
          <w:color w:val="000000"/>
          <w:kern w:val="0"/>
          <w:sz w:val="28"/>
          <w:szCs w:val="28"/>
        </w:rPr>
        <w:t>南京中联混凝土有限公司（以</w:t>
      </w:r>
      <w:r>
        <w:rPr>
          <w:rFonts w:hint="eastAsia" w:ascii="宋体" w:hAnsi="宋体" w:eastAsia="宋体" w:cs="宋体"/>
          <w:color w:val="000000"/>
          <w:kern w:val="0"/>
          <w:sz w:val="28"/>
          <w:szCs w:val="28"/>
        </w:rPr>
        <w:t>下简称本公司）拟对本公司砂石产品采购进行公开竞</w:t>
      </w:r>
      <w:r>
        <w:rPr>
          <w:rFonts w:hint="eastAsia" w:ascii="宋体" w:hAnsi="宋体" w:eastAsia="宋体" w:cs="宋体"/>
          <w:color w:val="000000"/>
          <w:kern w:val="0"/>
          <w:sz w:val="28"/>
          <w:szCs w:val="28"/>
          <w:lang w:eastAsia="zh-CN"/>
        </w:rPr>
        <w:t>标</w:t>
      </w:r>
      <w:r>
        <w:rPr>
          <w:rFonts w:hint="eastAsia" w:ascii="宋体" w:hAnsi="宋体" w:eastAsia="宋体" w:cs="宋体"/>
          <w:color w:val="000000"/>
          <w:kern w:val="0"/>
          <w:sz w:val="28"/>
          <w:szCs w:val="28"/>
        </w:rPr>
        <w:t>交易，现发布如下公告：</w:t>
      </w:r>
    </w:p>
    <w:p>
      <w:pPr>
        <w:widowControl/>
        <w:ind w:firstLine="3203" w:firstLineChars="1000"/>
        <w:jc w:val="left"/>
        <w:rPr>
          <w:rFonts w:ascii="宋体" w:hAnsi="宋体" w:eastAsia="宋体" w:cs="宋体"/>
          <w:b/>
          <w:color w:val="000000"/>
          <w:kern w:val="0"/>
          <w:sz w:val="32"/>
          <w:szCs w:val="32"/>
        </w:rPr>
      </w:pPr>
    </w:p>
    <w:p>
      <w:pPr>
        <w:widowControl/>
        <w:jc w:val="center"/>
        <w:rPr>
          <w:rFonts w:ascii="宋体" w:hAnsi="宋体" w:eastAsia="宋体" w:cs="宋体"/>
          <w:b/>
          <w:color w:val="000000"/>
          <w:kern w:val="0"/>
          <w:sz w:val="31"/>
          <w:szCs w:val="31"/>
        </w:rPr>
      </w:pPr>
    </w:p>
    <w:p>
      <w:pPr>
        <w:widowControl/>
        <w:jc w:val="center"/>
        <w:rPr>
          <w:rFonts w:ascii="宋体" w:hAnsi="宋体" w:eastAsia="宋体" w:cs="宋体"/>
          <w:b/>
          <w:color w:val="000000"/>
          <w:kern w:val="0"/>
          <w:sz w:val="31"/>
          <w:szCs w:val="31"/>
        </w:rPr>
      </w:pPr>
    </w:p>
    <w:p>
      <w:pPr>
        <w:widowControl/>
        <w:jc w:val="center"/>
        <w:rPr>
          <w:rFonts w:cs="宋体" w:asciiTheme="minorEastAsia" w:hAnsiTheme="minorEastAsia"/>
          <w:b/>
          <w:color w:val="000000"/>
          <w:kern w:val="0"/>
          <w:sz w:val="28"/>
          <w:szCs w:val="28"/>
        </w:rPr>
      </w:pPr>
    </w:p>
    <w:p>
      <w:pPr>
        <w:widowControl/>
        <w:jc w:val="center"/>
        <w:rPr>
          <w:rFonts w:cs="宋体" w:asciiTheme="minorEastAsia" w:hAnsiTheme="minorEastAsia"/>
          <w:b/>
          <w:color w:val="000000"/>
          <w:kern w:val="0"/>
          <w:sz w:val="28"/>
          <w:szCs w:val="28"/>
        </w:rPr>
      </w:pPr>
    </w:p>
    <w:p>
      <w:pPr>
        <w:widowControl/>
        <w:jc w:val="center"/>
        <w:rPr>
          <w:rFonts w:hint="default" w:asciiTheme="minorEastAsia" w:hAnsiTheme="minorEastAsia" w:eastAsiaTheme="minorEastAsia"/>
          <w:b/>
          <w:color w:val="000000"/>
          <w:sz w:val="28"/>
          <w:szCs w:val="28"/>
          <w:u w:val="single"/>
          <w:lang w:val="en-US" w:eastAsia="zh-CN"/>
        </w:rPr>
      </w:pPr>
      <w:r>
        <w:rPr>
          <w:rFonts w:hint="eastAsia" w:cs="宋体" w:asciiTheme="minorEastAsia" w:hAnsiTheme="minorEastAsia"/>
          <w:b/>
          <w:color w:val="000000"/>
          <w:kern w:val="0"/>
          <w:sz w:val="28"/>
          <w:szCs w:val="28"/>
        </w:rPr>
        <w:t>编号:ZLSS-2021-</w:t>
      </w:r>
      <w:r>
        <w:rPr>
          <w:rFonts w:hint="eastAsia" w:cs="宋体" w:asciiTheme="minorEastAsia" w:hAnsiTheme="minorEastAsia"/>
          <w:b/>
          <w:color w:val="000000"/>
          <w:kern w:val="0"/>
          <w:sz w:val="28"/>
          <w:szCs w:val="28"/>
          <w:u w:val="single"/>
          <w:lang w:val="en-US" w:eastAsia="zh-CN"/>
        </w:rPr>
        <w:t xml:space="preserve">  </w:t>
      </w:r>
      <w:r>
        <w:rPr>
          <w:rFonts w:hint="default" w:cs="宋体" w:asciiTheme="minorEastAsia" w:hAnsiTheme="minorEastAsia"/>
          <w:b/>
          <w:color w:val="000000"/>
          <w:kern w:val="0"/>
          <w:sz w:val="28"/>
          <w:szCs w:val="28"/>
          <w:u w:val="single"/>
          <w:lang w:eastAsia="zh-CN"/>
        </w:rPr>
        <w:t>00</w:t>
      </w:r>
      <w:r>
        <w:rPr>
          <w:rFonts w:hint="eastAsia" w:cs="宋体" w:asciiTheme="minorEastAsia" w:hAnsiTheme="minorEastAsia"/>
          <w:b/>
          <w:color w:val="000000"/>
          <w:kern w:val="0"/>
          <w:sz w:val="28"/>
          <w:szCs w:val="28"/>
          <w:u w:val="single"/>
          <w:lang w:val="en-US" w:eastAsia="zh-CN"/>
        </w:rPr>
        <w:t xml:space="preserve">7  </w:t>
      </w:r>
      <w:r>
        <w:rPr>
          <w:rFonts w:hint="eastAsia" w:cs="宋体" w:asciiTheme="minorEastAsia" w:hAnsiTheme="minorEastAsia"/>
          <w:b/>
          <w:color w:val="000000"/>
          <w:kern w:val="0"/>
          <w:sz w:val="28"/>
          <w:szCs w:val="28"/>
          <w:u w:val="none"/>
          <w:lang w:val="en-US" w:eastAsia="zh-CN"/>
        </w:rPr>
        <w:t>期</w:t>
      </w:r>
    </w:p>
    <w:p>
      <w:pPr>
        <w:widowControl/>
        <w:jc w:val="center"/>
        <w:rPr>
          <w:rFonts w:cs="仿宋" w:asciiTheme="minorEastAsia" w:hAnsiTheme="minorEastAsia"/>
          <w:color w:val="000000"/>
          <w:kern w:val="0"/>
          <w:sz w:val="28"/>
          <w:szCs w:val="28"/>
        </w:rPr>
      </w:pPr>
    </w:p>
    <w:p>
      <w:pPr>
        <w:spacing w:line="56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w:t>
      </w:r>
      <w:r>
        <w:rPr>
          <w:rFonts w:hint="eastAsia" w:ascii="仿宋_GB2312" w:hAnsi="仿宋_GB2312" w:eastAsia="仿宋_GB2312" w:cs="仿宋_GB2312"/>
          <w:color w:val="000000"/>
          <w:sz w:val="32"/>
          <w:szCs w:val="32"/>
          <w:u w:val="single"/>
          <w:lang w:val="en-US" w:eastAsia="zh-CN"/>
        </w:rPr>
        <w:t xml:space="preserve"> 12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lang w:val="en-US" w:eastAsia="zh-CN"/>
        </w:rPr>
        <w:t xml:space="preserve"> 11 </w:t>
      </w:r>
      <w:r>
        <w:rPr>
          <w:rFonts w:hint="eastAsia" w:ascii="仿宋_GB2312" w:hAnsi="仿宋_GB2312" w:eastAsia="仿宋_GB2312" w:cs="仿宋_GB2312"/>
          <w:color w:val="000000"/>
          <w:sz w:val="32"/>
          <w:szCs w:val="32"/>
        </w:rPr>
        <w:t>日</w:t>
      </w:r>
    </w:p>
    <w:p>
      <w:pPr>
        <w:widowControl/>
        <w:ind w:firstLine="2800" w:firstLineChars="1000"/>
        <w:jc w:val="center"/>
        <w:rPr>
          <w:rFonts w:cs="宋体" w:asciiTheme="minorEastAsia" w:hAnsiTheme="minorEastAsia"/>
          <w:color w:val="000000"/>
          <w:kern w:val="0"/>
          <w:sz w:val="28"/>
          <w:szCs w:val="28"/>
        </w:rPr>
      </w:pPr>
    </w:p>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江苏·南京</w:t>
      </w:r>
    </w:p>
    <w:p>
      <w:pPr>
        <w:jc w:val="center"/>
        <w:rPr>
          <w:rFonts w:asciiTheme="minorEastAsia" w:hAnsiTheme="minorEastAsia"/>
          <w:color w:val="000000"/>
          <w:sz w:val="28"/>
          <w:szCs w:val="28"/>
        </w:rPr>
      </w:pPr>
    </w:p>
    <w:p>
      <w:pPr>
        <w:rPr>
          <w:rFonts w:ascii="仿宋" w:hAnsi="仿宋" w:eastAsia="仿宋" w:cs="仿宋"/>
          <w:b/>
          <w:bCs/>
          <w:color w:val="000000"/>
          <w:kern w:val="0"/>
          <w:sz w:val="44"/>
          <w:szCs w:val="4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Theme="minorEastAsia" w:hAnsiTheme="minorEastAsia"/>
          <w:color w:val="000000"/>
          <w:sz w:val="28"/>
          <w:szCs w:val="28"/>
        </w:rPr>
        <w:br w:type="page"/>
      </w:r>
    </w:p>
    <w:p>
      <w:pPr>
        <w:widowControl/>
        <w:jc w:val="center"/>
        <w:rPr>
          <w:rFonts w:ascii="黑体" w:hAnsi="黑体" w:eastAsia="黑体" w:cs="仿宋"/>
          <w:b/>
          <w:bCs/>
          <w:color w:val="000000"/>
          <w:kern w:val="0"/>
          <w:sz w:val="44"/>
          <w:szCs w:val="44"/>
        </w:rPr>
      </w:pPr>
      <w:r>
        <w:rPr>
          <w:rFonts w:hint="eastAsia" w:ascii="黑体" w:hAnsi="黑体" w:eastAsia="黑体" w:cs="仿宋"/>
          <w:b/>
          <w:bCs/>
          <w:color w:val="000000"/>
          <w:kern w:val="0"/>
          <w:sz w:val="44"/>
          <w:szCs w:val="44"/>
        </w:rPr>
        <w:t>南京中联混凝土有限公司</w:t>
      </w:r>
    </w:p>
    <w:p>
      <w:pPr>
        <w:widowControl/>
        <w:jc w:val="center"/>
        <w:rPr>
          <w:rFonts w:ascii="黑体" w:hAnsi="黑体" w:eastAsia="黑体" w:cs="仿宋"/>
          <w:b/>
          <w:bCs/>
          <w:color w:val="000000"/>
          <w:sz w:val="44"/>
          <w:szCs w:val="44"/>
        </w:rPr>
      </w:pPr>
      <w:r>
        <w:rPr>
          <w:rFonts w:hint="eastAsia" w:ascii="黑体" w:hAnsi="黑体" w:eastAsia="黑体" w:cs="仿宋"/>
          <w:b/>
          <w:bCs/>
          <w:color w:val="000000"/>
          <w:kern w:val="0"/>
          <w:sz w:val="44"/>
          <w:szCs w:val="44"/>
        </w:rPr>
        <w:t>砂石产品采购竞</w:t>
      </w:r>
      <w:r>
        <w:rPr>
          <w:rFonts w:hint="eastAsia" w:ascii="黑体" w:hAnsi="黑体" w:eastAsia="黑体" w:cs="仿宋"/>
          <w:b/>
          <w:bCs/>
          <w:color w:val="000000"/>
          <w:kern w:val="0"/>
          <w:sz w:val="44"/>
          <w:szCs w:val="44"/>
          <w:lang w:eastAsia="zh-CN"/>
        </w:rPr>
        <w:t>标</w:t>
      </w:r>
      <w:r>
        <w:rPr>
          <w:rFonts w:hint="eastAsia" w:ascii="黑体" w:hAnsi="黑体" w:eastAsia="黑体" w:cs="仿宋"/>
          <w:b/>
          <w:bCs/>
          <w:color w:val="000000"/>
          <w:kern w:val="0"/>
          <w:sz w:val="44"/>
          <w:szCs w:val="44"/>
        </w:rPr>
        <w:t>交易公告</w:t>
      </w:r>
    </w:p>
    <w:p>
      <w:pPr>
        <w:spacing w:line="560" w:lineRule="exact"/>
        <w:jc w:val="center"/>
        <w:rPr>
          <w:rFonts w:hint="default" w:ascii="黑体" w:hAnsi="黑体" w:eastAsia="黑体" w:cs="黑体"/>
          <w:color w:val="000000"/>
          <w:sz w:val="32"/>
          <w:szCs w:val="32"/>
          <w:u w:val="none"/>
          <w:lang w:val="en-US" w:eastAsia="zh-CN"/>
        </w:rPr>
      </w:pPr>
      <w:bookmarkStart w:id="0" w:name="_Toc76404418"/>
      <w:r>
        <w:rPr>
          <w:rFonts w:hint="eastAsia" w:ascii="黑体" w:hAnsi="黑体" w:eastAsia="黑体" w:cs="黑体"/>
          <w:color w:val="000000"/>
          <w:sz w:val="32"/>
          <w:szCs w:val="32"/>
        </w:rPr>
        <w:t>编号：ZLSS-2021-</w:t>
      </w:r>
      <w:r>
        <w:rPr>
          <w:rFonts w:hint="eastAsia" w:ascii="黑体" w:hAnsi="黑体" w:eastAsia="黑体" w:cs="黑体"/>
          <w:color w:val="000000"/>
          <w:sz w:val="32"/>
          <w:szCs w:val="32"/>
          <w:u w:val="single"/>
          <w:lang w:val="en-US" w:eastAsia="zh-CN"/>
        </w:rPr>
        <w:t xml:space="preserve">  </w:t>
      </w:r>
      <w:r>
        <w:rPr>
          <w:rFonts w:hint="default" w:ascii="黑体" w:hAnsi="黑体" w:eastAsia="黑体" w:cs="黑体"/>
          <w:color w:val="000000"/>
          <w:sz w:val="32"/>
          <w:szCs w:val="32"/>
          <w:u w:val="single"/>
          <w:lang w:eastAsia="zh-CN"/>
        </w:rPr>
        <w:t>00</w:t>
      </w:r>
      <w:r>
        <w:rPr>
          <w:rFonts w:hint="eastAsia" w:ascii="黑体" w:hAnsi="黑体" w:eastAsia="黑体" w:cs="黑体"/>
          <w:color w:val="000000"/>
          <w:sz w:val="32"/>
          <w:szCs w:val="32"/>
          <w:u w:val="single"/>
          <w:lang w:val="en-US" w:eastAsia="zh-CN"/>
        </w:rPr>
        <w:t xml:space="preserve">7  </w:t>
      </w:r>
      <w:r>
        <w:rPr>
          <w:rFonts w:hint="eastAsia" w:ascii="黑体" w:hAnsi="黑体" w:eastAsia="黑体" w:cs="黑体"/>
          <w:color w:val="000000"/>
          <w:sz w:val="32"/>
          <w:szCs w:val="32"/>
          <w:u w:val="none"/>
          <w:lang w:val="en-US" w:eastAsia="zh-CN"/>
        </w:rPr>
        <w:t>期</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一、竞</w:t>
      </w:r>
      <w:r>
        <w:rPr>
          <w:rFonts w:hint="eastAsia" w:ascii="黑体" w:hAnsi="黑体" w:eastAsia="黑体" w:cs="黑体"/>
          <w:color w:val="000000"/>
          <w:sz w:val="32"/>
          <w:szCs w:val="32"/>
          <w:lang w:eastAsia="zh-CN"/>
        </w:rPr>
        <w:t>标</w:t>
      </w:r>
      <w:r>
        <w:rPr>
          <w:rFonts w:hint="eastAsia" w:ascii="黑体" w:hAnsi="黑体" w:eastAsia="黑体" w:cs="黑体"/>
          <w:color w:val="000000"/>
          <w:sz w:val="32"/>
          <w:szCs w:val="32"/>
        </w:rPr>
        <w:t>采购</w:t>
      </w:r>
      <w:bookmarkEnd w:id="0"/>
      <w:r>
        <w:rPr>
          <w:rFonts w:hint="eastAsia" w:ascii="黑体" w:hAnsi="黑体" w:eastAsia="黑体" w:cs="黑体"/>
          <w:color w:val="000000"/>
          <w:sz w:val="32"/>
          <w:szCs w:val="32"/>
        </w:rPr>
        <w:t>品种及数量</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本次竞</w:t>
      </w:r>
      <w:r>
        <w:rPr>
          <w:rFonts w:hint="eastAsia" w:ascii="仿宋_GB2312" w:hAnsi="仿宋_GB2312" w:eastAsia="仿宋_GB2312" w:cs="仿宋_GB2312"/>
          <w:color w:val="000000"/>
          <w:sz w:val="32"/>
          <w:szCs w:val="32"/>
          <w:lang w:eastAsia="zh-CN"/>
        </w:rPr>
        <w:t>标</w:t>
      </w:r>
      <w:r>
        <w:rPr>
          <w:rFonts w:hint="eastAsia" w:ascii="仿宋_GB2312" w:hAnsi="仿宋_GB2312" w:eastAsia="仿宋_GB2312" w:cs="仿宋_GB2312"/>
          <w:color w:val="000000"/>
          <w:sz w:val="32"/>
          <w:szCs w:val="32"/>
        </w:rPr>
        <w:t>采购产品为小碎、瓜子片、</w:t>
      </w:r>
      <w:r>
        <w:rPr>
          <w:rFonts w:hint="eastAsia" w:ascii="仿宋_GB2312" w:hAnsi="仿宋_GB2312" w:eastAsia="仿宋_GB2312" w:cs="仿宋_GB2312"/>
          <w:color w:val="000000"/>
          <w:sz w:val="32"/>
          <w:szCs w:val="32"/>
          <w:lang w:eastAsia="zh-CN"/>
        </w:rPr>
        <w:t>水洗机制砂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lang w:val="en-US" w:eastAsia="zh-CN"/>
        </w:rPr>
        <w:t>卵石砂</w:t>
      </w:r>
      <w:r>
        <w:rPr>
          <w:rFonts w:hint="default" w:ascii="仿宋_GB2312" w:hAnsi="仿宋_GB2312" w:eastAsia="仿宋_GB2312" w:cs="仿宋_GB2312"/>
          <w:color w:val="auto"/>
          <w:sz w:val="32"/>
          <w:szCs w:val="32"/>
          <w:lang w:eastAsia="zh-CN"/>
        </w:rPr>
        <w:t>、细砂</w:t>
      </w:r>
      <w:r>
        <w:rPr>
          <w:rFonts w:hint="default"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交付时段为2021年</w:t>
      </w:r>
      <w:r>
        <w:rPr>
          <w:rFonts w:hint="eastAsia" w:ascii="仿宋_GB2312" w:hAnsi="仿宋_GB2312" w:eastAsia="仿宋_GB2312" w:cs="仿宋_GB2312"/>
          <w:color w:val="000000"/>
          <w:sz w:val="32"/>
          <w:szCs w:val="32"/>
          <w:u w:val="single"/>
          <w:lang w:val="en-US" w:eastAsia="zh-CN"/>
        </w:rPr>
        <w:t xml:space="preserve"> 12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lang w:val="en-US" w:eastAsia="zh-CN"/>
        </w:rPr>
        <w:t xml:space="preserve"> 19 </w:t>
      </w:r>
      <w:r>
        <w:rPr>
          <w:rFonts w:hint="eastAsia" w:ascii="仿宋_GB2312" w:hAnsi="仿宋_GB2312" w:eastAsia="仿宋_GB2312" w:cs="仿宋_GB2312"/>
          <w:color w:val="000000"/>
          <w:sz w:val="32"/>
          <w:szCs w:val="32"/>
        </w:rPr>
        <w:t>日至202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lang w:val="en-US" w:eastAsia="zh-CN"/>
        </w:rPr>
        <w:t xml:space="preserve"> 1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lang w:val="en-US" w:eastAsia="zh-CN"/>
        </w:rPr>
        <w:t xml:space="preserve"> 2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。其中：</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到港：小碎：</w:t>
      </w:r>
      <w:r>
        <w:rPr>
          <w:rFonts w:hint="eastAsia" w:ascii="仿宋_GB2312" w:hAnsi="仿宋_GB2312" w:eastAsia="仿宋_GB2312" w:cs="仿宋_GB2312"/>
          <w:color w:val="000000"/>
          <w:sz w:val="32"/>
          <w:szCs w:val="32"/>
          <w:u w:val="single"/>
          <w:lang w:val="en-US" w:eastAsia="zh-CN"/>
        </w:rPr>
        <w:t xml:space="preserve"> 18 </w:t>
      </w:r>
      <w:r>
        <w:rPr>
          <w:rFonts w:hint="eastAsia" w:ascii="仿宋_GB2312" w:hAnsi="仿宋_GB2312" w:eastAsia="仿宋_GB2312" w:cs="仿宋_GB2312"/>
          <w:color w:val="000000"/>
          <w:sz w:val="32"/>
          <w:szCs w:val="32"/>
          <w:lang w:val="en-US" w:eastAsia="zh-CN"/>
        </w:rPr>
        <w:t>万吨，分</w:t>
      </w:r>
      <w:r>
        <w:rPr>
          <w:rFonts w:hint="eastAsia" w:ascii="仿宋_GB2312" w:hAnsi="仿宋_GB2312" w:eastAsia="仿宋_GB2312" w:cs="仿宋_GB2312"/>
          <w:color w:val="000000"/>
          <w:sz w:val="32"/>
          <w:szCs w:val="32"/>
          <w:u w:val="single"/>
          <w:lang w:val="en-US" w:eastAsia="zh-CN"/>
        </w:rPr>
        <w:t xml:space="preserve"> 6 </w:t>
      </w:r>
      <w:r>
        <w:rPr>
          <w:rFonts w:hint="eastAsia" w:ascii="仿宋_GB2312" w:hAnsi="仿宋_GB2312" w:eastAsia="仿宋_GB2312" w:cs="仿宋_GB2312"/>
          <w:color w:val="000000"/>
          <w:sz w:val="32"/>
          <w:szCs w:val="32"/>
          <w:lang w:val="en-US" w:eastAsia="zh-CN"/>
        </w:rPr>
        <w:t>个标；</w:t>
      </w:r>
    </w:p>
    <w:p>
      <w:pPr>
        <w:spacing w:line="560" w:lineRule="exact"/>
        <w:ind w:firstLine="1600" w:firstLineChars="5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瓜子片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val="en-US" w:eastAsia="zh-CN"/>
        </w:rPr>
        <w:t xml:space="preserve"> 6 </w:t>
      </w:r>
      <w:r>
        <w:rPr>
          <w:rFonts w:hint="eastAsia" w:ascii="仿宋_GB2312" w:hAnsi="仿宋_GB2312" w:eastAsia="仿宋_GB2312" w:cs="仿宋_GB2312"/>
          <w:color w:val="000000"/>
          <w:sz w:val="32"/>
          <w:szCs w:val="32"/>
          <w:lang w:val="en-US" w:eastAsia="zh-CN"/>
        </w:rPr>
        <w:t>万吨，分</w:t>
      </w:r>
      <w:r>
        <w:rPr>
          <w:rFonts w:hint="eastAsia" w:ascii="仿宋_GB2312" w:hAnsi="仿宋_GB2312" w:eastAsia="仿宋_GB2312" w:cs="仿宋_GB2312"/>
          <w:color w:val="000000"/>
          <w:sz w:val="32"/>
          <w:szCs w:val="32"/>
          <w:u w:val="single"/>
          <w:lang w:val="en-US" w:eastAsia="zh-CN"/>
        </w:rPr>
        <w:t xml:space="preserve"> 2 </w:t>
      </w:r>
      <w:r>
        <w:rPr>
          <w:rFonts w:hint="eastAsia" w:ascii="仿宋_GB2312" w:hAnsi="仿宋_GB2312" w:eastAsia="仿宋_GB2312" w:cs="仿宋_GB2312"/>
          <w:color w:val="000000"/>
          <w:sz w:val="32"/>
          <w:szCs w:val="32"/>
          <w:lang w:val="en-US" w:eastAsia="zh-CN"/>
        </w:rPr>
        <w:t>个标；</w:t>
      </w:r>
    </w:p>
    <w:p>
      <w:pPr>
        <w:spacing w:line="560" w:lineRule="exact"/>
        <w:ind w:firstLine="1600" w:firstLineChars="5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水洗机制砂：</w:t>
      </w:r>
      <w:r>
        <w:rPr>
          <w:rFonts w:hint="eastAsia" w:ascii="仿宋_GB2312" w:hAnsi="仿宋_GB2312" w:eastAsia="仿宋_GB2312" w:cs="仿宋_GB2312"/>
          <w:color w:val="000000"/>
          <w:sz w:val="32"/>
          <w:szCs w:val="32"/>
          <w:u w:val="single"/>
          <w:lang w:val="en-US" w:eastAsia="zh-CN"/>
        </w:rPr>
        <w:t xml:space="preserve"> 36 </w:t>
      </w:r>
      <w:r>
        <w:rPr>
          <w:rFonts w:hint="eastAsia" w:ascii="仿宋_GB2312" w:hAnsi="仿宋_GB2312" w:eastAsia="仿宋_GB2312" w:cs="仿宋_GB2312"/>
          <w:color w:val="000000"/>
          <w:sz w:val="32"/>
          <w:szCs w:val="32"/>
          <w:lang w:val="en-US" w:eastAsia="zh-CN"/>
        </w:rPr>
        <w:t>万吨，分</w:t>
      </w:r>
      <w:r>
        <w:rPr>
          <w:rFonts w:hint="eastAsia" w:ascii="仿宋_GB2312" w:hAnsi="仿宋_GB2312" w:eastAsia="仿宋_GB2312" w:cs="仿宋_GB2312"/>
          <w:color w:val="000000"/>
          <w:sz w:val="32"/>
          <w:szCs w:val="32"/>
          <w:u w:val="single"/>
          <w:lang w:val="en-US" w:eastAsia="zh-CN"/>
        </w:rPr>
        <w:t xml:space="preserve"> 12 </w:t>
      </w:r>
      <w:r>
        <w:rPr>
          <w:rFonts w:hint="eastAsia" w:ascii="仿宋_GB2312" w:hAnsi="仿宋_GB2312" w:eastAsia="仿宋_GB2312" w:cs="仿宋_GB2312"/>
          <w:color w:val="000000"/>
          <w:sz w:val="32"/>
          <w:szCs w:val="32"/>
          <w:lang w:val="en-US" w:eastAsia="zh-CN"/>
        </w:rPr>
        <w:t>个标；</w:t>
      </w:r>
    </w:p>
    <w:p>
      <w:pPr>
        <w:spacing w:line="560" w:lineRule="exact"/>
        <w:ind w:firstLine="1600" w:firstLineChars="5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卵石砂：</w:t>
      </w:r>
      <w:r>
        <w:rPr>
          <w:rFonts w:hint="eastAsia" w:ascii="仿宋_GB2312" w:hAnsi="仿宋_GB2312" w:eastAsia="仿宋_GB2312" w:cs="仿宋_GB2312"/>
          <w:color w:val="000000"/>
          <w:sz w:val="32"/>
          <w:szCs w:val="32"/>
          <w:u w:val="single"/>
          <w:lang w:val="en-US" w:eastAsia="zh-CN"/>
        </w:rPr>
        <w:t xml:space="preserve"> 6 </w:t>
      </w:r>
      <w:r>
        <w:rPr>
          <w:rFonts w:hint="eastAsia" w:ascii="仿宋_GB2312" w:hAnsi="仿宋_GB2312" w:eastAsia="仿宋_GB2312" w:cs="仿宋_GB2312"/>
          <w:color w:val="000000"/>
          <w:sz w:val="32"/>
          <w:szCs w:val="32"/>
          <w:lang w:val="en-US" w:eastAsia="zh-CN"/>
        </w:rPr>
        <w:t>万吨，分</w:t>
      </w:r>
      <w:r>
        <w:rPr>
          <w:rFonts w:hint="eastAsia" w:ascii="仿宋_GB2312" w:hAnsi="仿宋_GB2312" w:eastAsia="仿宋_GB2312" w:cs="仿宋_GB2312"/>
          <w:color w:val="000000"/>
          <w:sz w:val="32"/>
          <w:szCs w:val="32"/>
          <w:u w:val="single"/>
          <w:lang w:val="en-US" w:eastAsia="zh-CN"/>
        </w:rPr>
        <w:t xml:space="preserve"> 2 </w:t>
      </w:r>
      <w:r>
        <w:rPr>
          <w:rFonts w:hint="eastAsia" w:ascii="仿宋_GB2312" w:hAnsi="仿宋_GB2312" w:eastAsia="仿宋_GB2312" w:cs="仿宋_GB2312"/>
          <w:color w:val="000000"/>
          <w:sz w:val="32"/>
          <w:szCs w:val="32"/>
          <w:lang w:val="en-US" w:eastAsia="zh-CN"/>
        </w:rPr>
        <w:t>个标；</w:t>
      </w:r>
    </w:p>
    <w:p>
      <w:pPr>
        <w:spacing w:line="560" w:lineRule="exact"/>
        <w:ind w:firstLine="1600" w:firstLineChars="500"/>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color w:val="000000"/>
          <w:sz w:val="32"/>
          <w:szCs w:val="32"/>
          <w:lang w:eastAsia="zh-CN"/>
        </w:rPr>
        <w:t>细砂：</w:t>
      </w:r>
      <w:r>
        <w:rPr>
          <w:rFonts w:hint="default" w:ascii="仿宋_GB2312" w:hAnsi="仿宋_GB2312" w:eastAsia="仿宋_GB2312" w:cs="仿宋_GB2312"/>
          <w:color w:val="000000"/>
          <w:sz w:val="32"/>
          <w:szCs w:val="32"/>
          <w:u w:val="single"/>
          <w:lang w:eastAsia="zh-CN"/>
        </w:rPr>
        <w:t xml:space="preserve"> </w:t>
      </w:r>
      <w:r>
        <w:rPr>
          <w:rFonts w:hint="eastAsia" w:ascii="仿宋_GB2312" w:hAnsi="仿宋_GB2312" w:eastAsia="仿宋_GB2312" w:cs="仿宋_GB2312"/>
          <w:color w:val="000000"/>
          <w:sz w:val="32"/>
          <w:szCs w:val="32"/>
          <w:u w:val="single"/>
          <w:lang w:val="en-US" w:eastAsia="zh-CN"/>
        </w:rPr>
        <w:t>3</w:t>
      </w:r>
      <w:r>
        <w:rPr>
          <w:rFonts w:hint="default" w:ascii="仿宋_GB2312" w:hAnsi="仿宋_GB2312" w:eastAsia="仿宋_GB2312" w:cs="仿宋_GB2312"/>
          <w:color w:val="000000"/>
          <w:sz w:val="32"/>
          <w:szCs w:val="32"/>
          <w:u w:val="single"/>
          <w:lang w:eastAsia="zh-CN"/>
        </w:rPr>
        <w:t xml:space="preserve"> </w:t>
      </w:r>
      <w:r>
        <w:rPr>
          <w:rFonts w:hint="default" w:ascii="仿宋_GB2312" w:hAnsi="仿宋_GB2312" w:eastAsia="仿宋_GB2312" w:cs="仿宋_GB2312"/>
          <w:color w:val="000000"/>
          <w:sz w:val="32"/>
          <w:szCs w:val="32"/>
          <w:u w:val="none"/>
          <w:lang w:eastAsia="zh-CN"/>
        </w:rPr>
        <w:t>万吨，分</w:t>
      </w:r>
      <w:r>
        <w:rPr>
          <w:rFonts w:hint="default" w:ascii="仿宋_GB2312" w:hAnsi="仿宋_GB2312" w:eastAsia="仿宋_GB2312" w:cs="仿宋_GB2312"/>
          <w:color w:val="000000"/>
          <w:sz w:val="32"/>
          <w:szCs w:val="32"/>
          <w:u w:val="single"/>
          <w:lang w:eastAsia="zh-CN"/>
        </w:rPr>
        <w:t xml:space="preserve"> </w:t>
      </w:r>
      <w:r>
        <w:rPr>
          <w:rFonts w:hint="eastAsia" w:ascii="仿宋_GB2312" w:hAnsi="仿宋_GB2312" w:eastAsia="仿宋_GB2312" w:cs="仿宋_GB2312"/>
          <w:color w:val="000000"/>
          <w:sz w:val="32"/>
          <w:szCs w:val="32"/>
          <w:u w:val="single"/>
          <w:lang w:val="en-US" w:eastAsia="zh-CN"/>
        </w:rPr>
        <w:t>3</w:t>
      </w:r>
      <w:r>
        <w:rPr>
          <w:rFonts w:hint="default" w:ascii="仿宋_GB2312" w:hAnsi="仿宋_GB2312" w:eastAsia="仿宋_GB2312" w:cs="仿宋_GB2312"/>
          <w:color w:val="000000"/>
          <w:sz w:val="32"/>
          <w:szCs w:val="32"/>
          <w:u w:val="single"/>
          <w:lang w:eastAsia="zh-CN"/>
        </w:rPr>
        <w:t xml:space="preserve"> </w:t>
      </w:r>
      <w:r>
        <w:rPr>
          <w:rFonts w:hint="default" w:ascii="仿宋_GB2312" w:hAnsi="仿宋_GB2312" w:eastAsia="仿宋_GB2312" w:cs="仿宋_GB2312"/>
          <w:color w:val="000000"/>
          <w:sz w:val="32"/>
          <w:szCs w:val="32"/>
          <w:u w:val="none"/>
          <w:lang w:eastAsia="zh-CN"/>
        </w:rPr>
        <w:t>个标；</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到站：</w:t>
      </w:r>
      <w:r>
        <w:rPr>
          <w:rFonts w:hint="eastAsia" w:ascii="仿宋_GB2312" w:hAnsi="仿宋_GB2312" w:eastAsia="仿宋_GB2312" w:cs="仿宋_GB2312"/>
          <w:color w:val="000000"/>
          <w:sz w:val="32"/>
          <w:szCs w:val="32"/>
          <w:lang w:eastAsia="zh-CN"/>
        </w:rPr>
        <w:t>小碎：</w:t>
      </w:r>
      <w:r>
        <w:rPr>
          <w:rFonts w:hint="eastAsia" w:ascii="仿宋_GB2312" w:hAnsi="仿宋_GB2312" w:eastAsia="仿宋_GB2312" w:cs="仿宋_GB2312"/>
          <w:color w:val="000000"/>
          <w:sz w:val="32"/>
          <w:szCs w:val="32"/>
          <w:u w:val="single"/>
          <w:lang w:val="en-US" w:eastAsia="zh-CN"/>
        </w:rPr>
        <w:t xml:space="preserve"> 6 </w:t>
      </w:r>
      <w:r>
        <w:rPr>
          <w:rFonts w:hint="eastAsia" w:ascii="仿宋_GB2312" w:hAnsi="仿宋_GB2312" w:eastAsia="仿宋_GB2312" w:cs="仿宋_GB2312"/>
          <w:color w:val="000000"/>
          <w:sz w:val="32"/>
          <w:szCs w:val="32"/>
          <w:lang w:val="en-US" w:eastAsia="zh-CN"/>
        </w:rPr>
        <w:t>万吨，分</w:t>
      </w:r>
      <w:r>
        <w:rPr>
          <w:rFonts w:hint="eastAsia" w:ascii="仿宋_GB2312" w:hAnsi="仿宋_GB2312" w:eastAsia="仿宋_GB2312" w:cs="仿宋_GB2312"/>
          <w:color w:val="000000"/>
          <w:sz w:val="32"/>
          <w:szCs w:val="32"/>
          <w:u w:val="single"/>
          <w:lang w:val="en-US" w:eastAsia="zh-CN"/>
        </w:rPr>
        <w:t xml:space="preserve"> 6 </w:t>
      </w:r>
      <w:r>
        <w:rPr>
          <w:rFonts w:hint="eastAsia" w:ascii="仿宋_GB2312" w:hAnsi="仿宋_GB2312" w:eastAsia="仿宋_GB2312" w:cs="仿宋_GB2312"/>
          <w:color w:val="000000"/>
          <w:sz w:val="32"/>
          <w:szCs w:val="32"/>
          <w:lang w:val="en-US" w:eastAsia="zh-CN"/>
        </w:rPr>
        <w:t xml:space="preserve">个标； </w:t>
      </w:r>
    </w:p>
    <w:p>
      <w:pPr>
        <w:spacing w:line="560" w:lineRule="exact"/>
        <w:ind w:firstLine="1600" w:firstLineChars="5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瓜子片：</w:t>
      </w:r>
      <w:r>
        <w:rPr>
          <w:rFonts w:hint="eastAsia" w:ascii="仿宋_GB2312" w:hAnsi="仿宋_GB2312" w:eastAsia="仿宋_GB2312" w:cs="仿宋_GB2312"/>
          <w:color w:val="000000"/>
          <w:sz w:val="32"/>
          <w:szCs w:val="32"/>
          <w:u w:val="single"/>
          <w:lang w:val="en-US" w:eastAsia="zh-CN"/>
        </w:rPr>
        <w:t xml:space="preserve"> 3 </w:t>
      </w:r>
      <w:r>
        <w:rPr>
          <w:rFonts w:hint="eastAsia" w:ascii="仿宋_GB2312" w:hAnsi="仿宋_GB2312" w:eastAsia="仿宋_GB2312" w:cs="仿宋_GB2312"/>
          <w:color w:val="000000"/>
          <w:sz w:val="32"/>
          <w:szCs w:val="32"/>
          <w:lang w:val="en-US" w:eastAsia="zh-CN"/>
        </w:rPr>
        <w:t>万吨，分</w:t>
      </w:r>
      <w:r>
        <w:rPr>
          <w:rFonts w:hint="eastAsia" w:ascii="仿宋_GB2312" w:hAnsi="仿宋_GB2312" w:eastAsia="仿宋_GB2312" w:cs="仿宋_GB2312"/>
          <w:color w:val="000000"/>
          <w:sz w:val="32"/>
          <w:szCs w:val="32"/>
          <w:u w:val="single"/>
          <w:lang w:val="en-US" w:eastAsia="zh-CN"/>
        </w:rPr>
        <w:t xml:space="preserve"> </w:t>
      </w:r>
      <w:r>
        <w:rPr>
          <w:rFonts w:hint="default" w:ascii="仿宋_GB2312" w:hAnsi="仿宋_GB2312" w:eastAsia="仿宋_GB2312" w:cs="仿宋_GB2312"/>
          <w:color w:val="000000"/>
          <w:sz w:val="32"/>
          <w:szCs w:val="32"/>
          <w:u w:val="single"/>
          <w:lang w:eastAsia="zh-CN"/>
        </w:rPr>
        <w:t>3</w:t>
      </w:r>
      <w:r>
        <w:rPr>
          <w:rFonts w:hint="eastAsia" w:ascii="仿宋_GB2312" w:hAnsi="仿宋_GB2312" w:eastAsia="仿宋_GB2312" w:cs="仿宋_GB2312"/>
          <w:color w:val="000000"/>
          <w:sz w:val="32"/>
          <w:szCs w:val="32"/>
          <w:lang w:val="en-US" w:eastAsia="zh-CN"/>
        </w:rPr>
        <w:t>个标；</w:t>
      </w:r>
    </w:p>
    <w:p>
      <w:pPr>
        <w:spacing w:line="560" w:lineRule="exact"/>
        <w:ind w:firstLine="1600" w:firstLineChars="5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水洗机制砂：</w:t>
      </w:r>
      <w:r>
        <w:rPr>
          <w:rFonts w:hint="eastAsia" w:ascii="仿宋_GB2312" w:hAnsi="仿宋_GB2312" w:eastAsia="仿宋_GB2312" w:cs="仿宋_GB2312"/>
          <w:color w:val="000000"/>
          <w:sz w:val="32"/>
          <w:szCs w:val="32"/>
          <w:u w:val="single"/>
          <w:lang w:val="en-US" w:eastAsia="zh-CN"/>
        </w:rPr>
        <w:t xml:space="preserve"> 6 </w:t>
      </w:r>
      <w:r>
        <w:rPr>
          <w:rFonts w:hint="eastAsia" w:ascii="仿宋_GB2312" w:hAnsi="仿宋_GB2312" w:eastAsia="仿宋_GB2312" w:cs="仿宋_GB2312"/>
          <w:color w:val="000000"/>
          <w:sz w:val="32"/>
          <w:szCs w:val="32"/>
          <w:lang w:val="en-US" w:eastAsia="zh-CN"/>
        </w:rPr>
        <w:t>万吨，分</w:t>
      </w:r>
      <w:r>
        <w:rPr>
          <w:rFonts w:hint="eastAsia" w:ascii="仿宋_GB2312" w:hAnsi="仿宋_GB2312" w:eastAsia="仿宋_GB2312" w:cs="仿宋_GB2312"/>
          <w:color w:val="000000"/>
          <w:sz w:val="32"/>
          <w:szCs w:val="32"/>
          <w:u w:val="single"/>
          <w:lang w:val="en-US" w:eastAsia="zh-CN"/>
        </w:rPr>
        <w:t xml:space="preserve"> 6 </w:t>
      </w:r>
      <w:r>
        <w:rPr>
          <w:rFonts w:hint="eastAsia" w:ascii="仿宋_GB2312" w:hAnsi="仿宋_GB2312" w:eastAsia="仿宋_GB2312" w:cs="仿宋_GB2312"/>
          <w:color w:val="000000"/>
          <w:sz w:val="32"/>
          <w:szCs w:val="32"/>
          <w:lang w:val="en-US" w:eastAsia="zh-CN"/>
        </w:rPr>
        <w:t>个标；</w:t>
      </w:r>
    </w:p>
    <w:p>
      <w:pPr>
        <w:spacing w:line="560" w:lineRule="exact"/>
        <w:ind w:firstLine="1600" w:firstLineChars="500"/>
        <w:rPr>
          <w:rFonts w:hint="eastAsia" w:ascii="仿宋_GB2312" w:hAnsi="仿宋_GB2312" w:eastAsia="仿宋_GB2312" w:cs="仿宋_GB2312"/>
          <w:color w:val="000000"/>
          <w:sz w:val="32"/>
          <w:szCs w:val="32"/>
          <w:u w:val="none"/>
          <w:lang w:val="en-US" w:eastAsia="zh-CN"/>
        </w:rPr>
      </w:pPr>
      <w:r>
        <w:rPr>
          <w:rFonts w:hint="default" w:ascii="仿宋_GB2312" w:hAnsi="仿宋_GB2312" w:eastAsia="仿宋_GB2312" w:cs="仿宋_GB2312"/>
          <w:color w:val="000000"/>
          <w:sz w:val="32"/>
          <w:szCs w:val="32"/>
          <w:lang w:eastAsia="zh-CN"/>
        </w:rPr>
        <w:t>细砂：</w:t>
      </w:r>
      <w:r>
        <w:rPr>
          <w:rFonts w:hint="default" w:ascii="仿宋_GB2312" w:hAnsi="仿宋_GB2312" w:eastAsia="仿宋_GB2312" w:cs="仿宋_GB2312"/>
          <w:color w:val="000000"/>
          <w:sz w:val="32"/>
          <w:szCs w:val="32"/>
          <w:u w:val="single"/>
          <w:lang w:eastAsia="zh-CN"/>
        </w:rPr>
        <w:t xml:space="preserve"> </w:t>
      </w:r>
      <w:r>
        <w:rPr>
          <w:rFonts w:hint="eastAsia" w:ascii="仿宋_GB2312" w:hAnsi="仿宋_GB2312" w:eastAsia="仿宋_GB2312" w:cs="仿宋_GB2312"/>
          <w:color w:val="000000"/>
          <w:sz w:val="32"/>
          <w:szCs w:val="32"/>
          <w:u w:val="single"/>
          <w:lang w:val="en-US" w:eastAsia="zh-CN"/>
        </w:rPr>
        <w:t>6</w:t>
      </w:r>
      <w:r>
        <w:rPr>
          <w:rFonts w:hint="default" w:ascii="仿宋_GB2312" w:hAnsi="仿宋_GB2312" w:eastAsia="仿宋_GB2312" w:cs="仿宋_GB2312"/>
          <w:color w:val="000000"/>
          <w:sz w:val="32"/>
          <w:szCs w:val="32"/>
          <w:u w:val="single"/>
          <w:lang w:eastAsia="zh-CN"/>
        </w:rPr>
        <w:t xml:space="preserve"> </w:t>
      </w:r>
      <w:r>
        <w:rPr>
          <w:rFonts w:hint="default" w:ascii="仿宋_GB2312" w:hAnsi="仿宋_GB2312" w:eastAsia="仿宋_GB2312" w:cs="仿宋_GB2312"/>
          <w:color w:val="000000"/>
          <w:sz w:val="32"/>
          <w:szCs w:val="32"/>
          <w:u w:val="none"/>
          <w:lang w:eastAsia="zh-CN"/>
        </w:rPr>
        <w:t>万吨，分</w:t>
      </w:r>
      <w:r>
        <w:rPr>
          <w:rFonts w:hint="default" w:ascii="仿宋_GB2312" w:hAnsi="仿宋_GB2312" w:eastAsia="仿宋_GB2312" w:cs="仿宋_GB2312"/>
          <w:color w:val="000000"/>
          <w:sz w:val="32"/>
          <w:szCs w:val="32"/>
          <w:u w:val="single"/>
          <w:lang w:eastAsia="zh-CN"/>
        </w:rPr>
        <w:t xml:space="preserve"> 1</w:t>
      </w:r>
      <w:r>
        <w:rPr>
          <w:rFonts w:hint="eastAsia" w:ascii="仿宋_GB2312" w:hAnsi="仿宋_GB2312" w:eastAsia="仿宋_GB2312" w:cs="仿宋_GB2312"/>
          <w:color w:val="000000"/>
          <w:sz w:val="32"/>
          <w:szCs w:val="32"/>
          <w:u w:val="single"/>
          <w:lang w:val="en-US" w:eastAsia="zh-CN"/>
        </w:rPr>
        <w:t>2</w:t>
      </w:r>
      <w:r>
        <w:rPr>
          <w:rFonts w:hint="default" w:ascii="仿宋_GB2312" w:hAnsi="仿宋_GB2312" w:eastAsia="仿宋_GB2312" w:cs="仿宋_GB2312"/>
          <w:color w:val="000000"/>
          <w:sz w:val="32"/>
          <w:szCs w:val="32"/>
          <w:u w:val="single"/>
          <w:lang w:eastAsia="zh-CN"/>
        </w:rPr>
        <w:t xml:space="preserve"> </w:t>
      </w:r>
      <w:r>
        <w:rPr>
          <w:rFonts w:hint="default" w:ascii="仿宋_GB2312" w:hAnsi="仿宋_GB2312" w:eastAsia="仿宋_GB2312" w:cs="仿宋_GB2312"/>
          <w:color w:val="000000"/>
          <w:sz w:val="32"/>
          <w:szCs w:val="32"/>
          <w:u w:val="none"/>
          <w:lang w:eastAsia="zh-CN"/>
        </w:rPr>
        <w:t>个标；</w:t>
      </w:r>
    </w:p>
    <w:p>
      <w:pPr>
        <w:spacing w:line="56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详见下表：</w:t>
      </w:r>
    </w:p>
    <w:tbl>
      <w:tblPr>
        <w:tblStyle w:val="11"/>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335"/>
        <w:gridCol w:w="1118"/>
        <w:gridCol w:w="1155"/>
        <w:gridCol w:w="1275"/>
        <w:gridCol w:w="12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材料名称</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规格型号</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rPr>
            </w:pPr>
            <w:r>
              <w:rPr>
                <w:rFonts w:hint="eastAsia" w:cs="宋体" w:asciiTheme="minorEastAsia" w:hAnsiTheme="minorEastAsia"/>
                <w:b/>
                <w:color w:val="000000"/>
                <w:kern w:val="0"/>
                <w:szCs w:val="21"/>
              </w:rPr>
              <w:t>本期总量</w:t>
            </w:r>
          </w:p>
          <w:p>
            <w:pPr>
              <w:widowControl/>
              <w:jc w:val="center"/>
              <w:rPr>
                <w:rFonts w:asciiTheme="minorEastAsia" w:hAnsiTheme="minorEastAsia"/>
                <w:color w:val="000000"/>
                <w:szCs w:val="21"/>
              </w:rPr>
            </w:pPr>
            <w:r>
              <w:rPr>
                <w:rFonts w:hint="eastAsia" w:cs="宋体" w:asciiTheme="minorEastAsia" w:hAnsiTheme="minorEastAsia"/>
                <w:b/>
                <w:color w:val="000000"/>
                <w:kern w:val="0"/>
                <w:szCs w:val="21"/>
              </w:rPr>
              <w:t>（万吨)</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交付方式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bCs/>
                <w:color w:val="000000"/>
                <w:szCs w:val="21"/>
              </w:rPr>
              <w:t>交付地点</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标的数量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rPr>
            </w:pPr>
            <w:r>
              <w:rPr>
                <w:rFonts w:hint="eastAsia" w:cs="宋体" w:asciiTheme="minorEastAsia" w:hAnsiTheme="minorEastAsia"/>
                <w:color w:val="000000"/>
                <w:szCs w:val="21"/>
              </w:rPr>
              <w:t>小碎</w:t>
            </w:r>
          </w:p>
          <w:p>
            <w:pPr>
              <w:snapToGrid w:val="0"/>
              <w:spacing w:line="300" w:lineRule="exact"/>
              <w:jc w:val="center"/>
              <w:rPr>
                <w:rFonts w:cs="宋体" w:asciiTheme="minorEastAsia" w:hAnsiTheme="minorEastAsia"/>
                <w:color w:val="000000"/>
                <w:szCs w:val="21"/>
              </w:rPr>
            </w:pPr>
          </w:p>
        </w:tc>
        <w:tc>
          <w:tcPr>
            <w:tcW w:w="1335"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rPr>
            </w:pPr>
            <w:r>
              <w:rPr>
                <w:rFonts w:hint="eastAsia" w:cs="宋体" w:asciiTheme="minorEastAsia" w:hAnsiTheme="minorEastAsia"/>
                <w:color w:val="000000"/>
                <w:szCs w:val="21"/>
              </w:rPr>
              <w:t>16～31.5mm</w:t>
            </w:r>
          </w:p>
          <w:p>
            <w:pPr>
              <w:snapToGrid w:val="0"/>
              <w:spacing w:line="300" w:lineRule="exact"/>
              <w:jc w:val="center"/>
              <w:rPr>
                <w:rFonts w:cs="宋体" w:asciiTheme="minorEastAsia" w:hAnsiTheme="minorEastAsia"/>
                <w:color w:val="000000"/>
                <w:szCs w:val="21"/>
              </w:rPr>
            </w:pPr>
          </w:p>
        </w:tc>
        <w:tc>
          <w:tcPr>
            <w:tcW w:w="1118"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24</w:t>
            </w: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b w:val="0"/>
                <w:bCs w:val="0"/>
                <w:color w:val="000000"/>
                <w:szCs w:val="21"/>
              </w:rPr>
            </w:pPr>
            <w:r>
              <w:rPr>
                <w:rFonts w:hint="eastAsia" w:cs="宋体" w:asciiTheme="minorEastAsia" w:hAnsiTheme="minorEastAsia"/>
                <w:b w:val="0"/>
                <w:bCs w:val="0"/>
                <w:color w:val="000000"/>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b w:val="0"/>
                <w:bCs w:val="0"/>
                <w:color w:val="000000"/>
                <w:szCs w:val="21"/>
                <w:lang w:eastAsia="zh-CN"/>
              </w:rPr>
            </w:pPr>
            <w:r>
              <w:rPr>
                <w:rFonts w:hint="eastAsia" w:cs="宋体" w:asciiTheme="minorEastAsia" w:hAnsiTheme="minorEastAsia" w:eastAsiaTheme="minorEastAsia"/>
                <w:b w:val="0"/>
                <w:bCs w:val="0"/>
                <w:color w:val="000000"/>
                <w:szCs w:val="21"/>
                <w:lang w:eastAsia="zh-CN"/>
              </w:rPr>
              <w:t>中标港口</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b w:val="0"/>
                <w:bCs w:val="0"/>
                <w:color w:val="000000"/>
                <w:szCs w:val="21"/>
                <w:lang w:val="en-US" w:eastAsia="zh-CN"/>
              </w:rPr>
            </w:pPr>
            <w:r>
              <w:rPr>
                <w:rFonts w:hint="eastAsia" w:cs="宋体" w:asciiTheme="minorEastAsia" w:hAnsiTheme="minorEastAsia"/>
                <w:b w:val="0"/>
                <w:bCs w:val="0"/>
                <w:color w:val="000000"/>
                <w:szCs w:val="21"/>
                <w:lang w:val="en-US" w:eastAsia="zh-CN"/>
              </w:rPr>
              <w:t>6</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b w:val="0"/>
                <w:bCs w:val="0"/>
                <w:color w:val="000000"/>
                <w:szCs w:val="21"/>
                <w:lang w:val="en-US" w:eastAsia="zh-CN"/>
              </w:rPr>
            </w:pPr>
            <w:r>
              <w:rPr>
                <w:rFonts w:hint="eastAsia" w:cs="宋体" w:asciiTheme="minorEastAsia" w:hAnsiTheme="minorEastAsia"/>
                <w:b w:val="0"/>
                <w:bCs w:val="0"/>
                <w:color w:val="000000"/>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到站</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eastAsia="zh-CN"/>
              </w:rPr>
              <w:t>溧水</w:t>
            </w:r>
            <w:r>
              <w:rPr>
                <w:rFonts w:hint="eastAsia" w:ascii="宋体" w:hAnsi="宋体" w:eastAsia="宋体" w:cs="宋体"/>
                <w:color w:val="000000"/>
                <w:sz w:val="21"/>
                <w:szCs w:val="21"/>
                <w:lang w:val="en-US" w:eastAsia="zh-CN"/>
              </w:rPr>
              <w:t>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宋体" w:asciiTheme="minorEastAsia" w:hAnsiTheme="minorEastAsia" w:eastAsiaTheme="minorEastAsia"/>
                <w:b w:val="0"/>
                <w:bCs w:val="0"/>
                <w:color w:val="000000"/>
                <w:szCs w:val="21"/>
                <w:lang w:val="en-US" w:eastAsia="zh-CN"/>
              </w:rPr>
            </w:pPr>
            <w:r>
              <w:rPr>
                <w:rFonts w:hint="eastAsia" w:cs="宋体" w:asciiTheme="minorEastAsia" w:hAnsiTheme="minorEastAsia"/>
                <w:b w:val="0"/>
                <w:bCs w:val="0"/>
                <w:color w:val="000000"/>
                <w:szCs w:val="21"/>
                <w:lang w:val="en-US" w:eastAsia="zh-CN"/>
              </w:rPr>
              <w:t>2</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5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ind w:firstLine="420" w:firstLineChars="200"/>
              <w:jc w:val="center"/>
              <w:textAlignment w:val="auto"/>
              <w:rPr>
                <w:rFonts w:hint="eastAsia" w:ascii="宋体" w:hAnsi="宋体" w:eastAsia="宋体" w:cs="宋体"/>
                <w:color w:val="000000"/>
                <w:sz w:val="21"/>
                <w:szCs w:val="21"/>
                <w:lang w:val="en-US"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eastAsia="zh-CN"/>
              </w:rPr>
              <w:t>雄州</w:t>
            </w:r>
            <w:r>
              <w:rPr>
                <w:rFonts w:hint="eastAsia" w:ascii="宋体" w:hAnsi="宋体" w:eastAsia="宋体" w:cs="宋体"/>
                <w:color w:val="000000"/>
                <w:sz w:val="21"/>
                <w:szCs w:val="21"/>
                <w:lang w:val="en-US" w:eastAsia="zh-CN"/>
              </w:rPr>
              <w:t>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宋体" w:asciiTheme="minorEastAsia" w:hAnsiTheme="minorEastAsia" w:eastAsiaTheme="minorEastAsia"/>
                <w:b w:val="0"/>
                <w:bCs w:val="0"/>
                <w:color w:val="000000"/>
                <w:szCs w:val="21"/>
                <w:lang w:val="en-US" w:eastAsia="zh-CN"/>
              </w:rPr>
            </w:pPr>
            <w:r>
              <w:rPr>
                <w:rFonts w:hint="eastAsia" w:cs="宋体" w:asciiTheme="minorEastAsia" w:hAnsiTheme="minorEastAsia"/>
                <w:b w:val="0"/>
                <w:bCs w:val="0"/>
                <w:color w:val="000000"/>
                <w:szCs w:val="21"/>
                <w:lang w:val="en-US" w:eastAsia="zh-CN"/>
              </w:rPr>
              <w:t>2</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5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ind w:firstLine="420" w:firstLineChars="200"/>
              <w:jc w:val="center"/>
              <w:textAlignment w:val="auto"/>
              <w:rPr>
                <w:rFonts w:hint="eastAsia" w:ascii="宋体" w:hAnsi="宋体" w:eastAsia="宋体" w:cs="宋体"/>
                <w:color w:val="000000"/>
                <w:sz w:val="21"/>
                <w:szCs w:val="21"/>
                <w:lang w:val="en-US"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宋体" w:hAnsi="宋体" w:eastAsia="宋体" w:cs="宋体"/>
                <w:color w:val="000000"/>
                <w:sz w:val="21"/>
                <w:szCs w:val="21"/>
                <w:lang w:eastAsia="zh-CN"/>
              </w:rPr>
            </w:pPr>
            <w:r>
              <w:rPr>
                <w:rFonts w:hint="default" w:ascii="宋体" w:hAnsi="宋体" w:eastAsia="宋体" w:cs="宋体"/>
                <w:color w:val="000000"/>
                <w:sz w:val="21"/>
                <w:szCs w:val="21"/>
                <w:lang w:eastAsia="zh-CN"/>
              </w:rPr>
              <w:t>土桥站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2</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color w:val="000000"/>
                <w:szCs w:val="21"/>
              </w:rPr>
              <w:t>瓜子片</w:t>
            </w:r>
          </w:p>
        </w:tc>
        <w:tc>
          <w:tcPr>
            <w:tcW w:w="1335"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color w:val="000000"/>
                <w:szCs w:val="21"/>
              </w:rPr>
              <w:t>5～16mm</w:t>
            </w:r>
          </w:p>
        </w:tc>
        <w:tc>
          <w:tcPr>
            <w:tcW w:w="1118"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9</w:t>
            </w: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000000"/>
                <w:sz w:val="21"/>
                <w:szCs w:val="21"/>
              </w:rPr>
            </w:pPr>
            <w:r>
              <w:rPr>
                <w:rFonts w:hint="eastAsia" w:cs="宋体" w:asciiTheme="minorEastAsia" w:hAnsiTheme="minorEastAsia"/>
                <w:b w:val="0"/>
                <w:bCs w:val="0"/>
                <w:color w:val="000000"/>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000000"/>
                <w:sz w:val="21"/>
                <w:szCs w:val="21"/>
              </w:rPr>
            </w:pPr>
            <w:r>
              <w:rPr>
                <w:rFonts w:hint="eastAsia" w:cs="宋体" w:asciiTheme="minorEastAsia" w:hAnsiTheme="minorEastAsia" w:eastAsiaTheme="minorEastAsia"/>
                <w:b w:val="0"/>
                <w:bCs w:val="0"/>
                <w:color w:val="000000"/>
                <w:szCs w:val="21"/>
                <w:lang w:eastAsia="zh-CN"/>
              </w:rPr>
              <w:t>中标港口</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2</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到站</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eastAsia="zh-CN"/>
              </w:rPr>
              <w:t>溧水</w:t>
            </w:r>
            <w:r>
              <w:rPr>
                <w:rFonts w:hint="eastAsia" w:ascii="宋体" w:hAnsi="宋体" w:eastAsia="宋体" w:cs="宋体"/>
                <w:color w:val="000000"/>
                <w:sz w:val="21"/>
                <w:szCs w:val="21"/>
                <w:lang w:val="en-US" w:eastAsia="zh-CN"/>
              </w:rPr>
              <w:t>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rPr>
            </w:pPr>
            <w:r>
              <w:rPr>
                <w:rFonts w:cs="宋体" w:asciiTheme="minorEastAsia" w:hAnsiTheme="minorEastAsia"/>
                <w:color w:val="000000"/>
                <w:szCs w:val="21"/>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r>
              <w:rPr>
                <w:rFonts w:cs="宋体" w:asciiTheme="minorEastAsia" w:hAnsiTheme="minor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5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sz w:val="21"/>
                <w:szCs w:val="21"/>
                <w:lang w:val="en-US"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eastAsia="zh-CN"/>
              </w:rPr>
              <w:t>雄州</w:t>
            </w:r>
            <w:r>
              <w:rPr>
                <w:rFonts w:hint="eastAsia" w:ascii="宋体" w:hAnsi="宋体" w:eastAsia="宋体" w:cs="宋体"/>
                <w:color w:val="000000"/>
                <w:sz w:val="21"/>
                <w:szCs w:val="21"/>
                <w:lang w:val="en-US" w:eastAsia="zh-CN"/>
              </w:rPr>
              <w:t>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rPr>
            </w:pPr>
            <w:r>
              <w:rPr>
                <w:rFonts w:hint="default" w:cs="宋体" w:asciiTheme="minorEastAsia" w:hAnsiTheme="minorEastAsia"/>
                <w:color w:val="000000"/>
                <w:szCs w:val="21"/>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r>
              <w:rPr>
                <w:rFonts w:hint="default" w:cs="宋体" w:asciiTheme="minorEastAsia" w:hAnsiTheme="minor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5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sz w:val="21"/>
                <w:szCs w:val="21"/>
                <w:lang w:val="en-US"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宋体" w:hAnsi="宋体" w:eastAsia="宋体" w:cs="宋体"/>
                <w:color w:val="000000"/>
                <w:sz w:val="21"/>
                <w:szCs w:val="21"/>
                <w:lang w:eastAsia="zh-CN"/>
              </w:rPr>
            </w:pPr>
            <w:r>
              <w:rPr>
                <w:rFonts w:hint="default" w:ascii="宋体" w:hAnsi="宋体" w:eastAsia="宋体" w:cs="宋体"/>
                <w:color w:val="000000"/>
                <w:sz w:val="21"/>
                <w:szCs w:val="21"/>
                <w:lang w:eastAsia="zh-CN"/>
              </w:rPr>
              <w:t>土桥站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rPr>
            </w:pPr>
            <w:r>
              <w:rPr>
                <w:rFonts w:cs="宋体" w:asciiTheme="minorEastAsia" w:hAnsiTheme="minorEastAsia"/>
                <w:color w:val="000000"/>
                <w:szCs w:val="21"/>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r>
              <w:rPr>
                <w:rFonts w:cs="宋体" w:asciiTheme="minorEastAsia" w:hAnsiTheme="minor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color w:val="000000"/>
                <w:szCs w:val="21"/>
              </w:rPr>
              <w:t>水洗机制砂</w:t>
            </w:r>
          </w:p>
        </w:tc>
        <w:tc>
          <w:tcPr>
            <w:tcW w:w="1335"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color w:val="000000"/>
                <w:szCs w:val="21"/>
              </w:rPr>
              <w:t>0～</w:t>
            </w:r>
            <w:r>
              <w:rPr>
                <w:rFonts w:hint="eastAsia" w:cs="宋体" w:asciiTheme="minorEastAsia" w:hAnsiTheme="minorEastAsia"/>
                <w:color w:val="000000"/>
                <w:szCs w:val="21"/>
                <w:lang w:val="en-US" w:eastAsia="zh-CN"/>
              </w:rPr>
              <w:t>3.7</w:t>
            </w:r>
            <w:r>
              <w:rPr>
                <w:rFonts w:hint="eastAsia" w:cs="宋体" w:asciiTheme="minorEastAsia" w:hAnsiTheme="minorEastAsia"/>
                <w:color w:val="000000"/>
                <w:szCs w:val="21"/>
              </w:rPr>
              <w:t>mm</w:t>
            </w:r>
          </w:p>
        </w:tc>
        <w:tc>
          <w:tcPr>
            <w:tcW w:w="1118"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42</w:t>
            </w: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val="0"/>
                <w:bCs w:val="0"/>
                <w:color w:val="000000"/>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eastAsiaTheme="minorEastAsia"/>
                <w:b w:val="0"/>
                <w:bCs w:val="0"/>
                <w:color w:val="000000"/>
                <w:szCs w:val="21"/>
                <w:lang w:eastAsia="zh-CN"/>
              </w:rPr>
              <w:t>中标港口</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12</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到站</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eastAsia="zh-CN"/>
              </w:rPr>
              <w:t>溧水</w:t>
            </w:r>
            <w:r>
              <w:rPr>
                <w:rFonts w:hint="eastAsia" w:ascii="宋体" w:hAnsi="宋体" w:eastAsia="宋体" w:cs="宋体"/>
                <w:color w:val="000000"/>
                <w:sz w:val="21"/>
                <w:szCs w:val="21"/>
                <w:lang w:val="en-US" w:eastAsia="zh-CN"/>
              </w:rPr>
              <w:t>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rPr>
            </w:pPr>
            <w:r>
              <w:rPr>
                <w:rFonts w:hint="default" w:cs="宋体" w:asciiTheme="minorEastAsia" w:hAnsiTheme="minorEastAsia"/>
                <w:color w:val="000000"/>
                <w:szCs w:val="21"/>
              </w:rPr>
              <w:t>2</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r>
              <w:rPr>
                <w:rFonts w:hint="default" w:cs="宋体"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5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sz w:val="21"/>
                <w:szCs w:val="21"/>
                <w:lang w:val="en-US"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eastAsia="zh-CN"/>
              </w:rPr>
              <w:t>雄州</w:t>
            </w:r>
            <w:r>
              <w:rPr>
                <w:rFonts w:hint="eastAsia" w:ascii="宋体" w:hAnsi="宋体" w:eastAsia="宋体" w:cs="宋体"/>
                <w:color w:val="000000"/>
                <w:sz w:val="21"/>
                <w:szCs w:val="21"/>
                <w:lang w:val="en-US" w:eastAsia="zh-CN"/>
              </w:rPr>
              <w:t>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rPr>
            </w:pPr>
            <w:r>
              <w:rPr>
                <w:rFonts w:hint="default" w:cs="宋体" w:asciiTheme="minorEastAsia" w:hAnsiTheme="minorEastAsia"/>
                <w:color w:val="000000"/>
                <w:szCs w:val="21"/>
              </w:rPr>
              <w:t>2</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r>
              <w:rPr>
                <w:rFonts w:hint="default" w:cs="宋体"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p>
        </w:tc>
        <w:tc>
          <w:tcPr>
            <w:tcW w:w="115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sz w:val="21"/>
                <w:szCs w:val="21"/>
                <w:lang w:val="en-US"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宋体" w:hAnsi="宋体" w:eastAsia="宋体" w:cs="宋体"/>
                <w:color w:val="000000"/>
                <w:sz w:val="21"/>
                <w:szCs w:val="21"/>
                <w:lang w:eastAsia="zh-CN"/>
              </w:rPr>
            </w:pPr>
            <w:r>
              <w:rPr>
                <w:rFonts w:hint="default" w:ascii="宋体" w:hAnsi="宋体" w:eastAsia="宋体" w:cs="宋体"/>
                <w:color w:val="000000"/>
                <w:sz w:val="21"/>
                <w:szCs w:val="21"/>
                <w:lang w:eastAsia="zh-CN"/>
              </w:rPr>
              <w:t>土桥站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rPr>
            </w:pPr>
            <w:r>
              <w:rPr>
                <w:rFonts w:hint="default" w:cs="宋体" w:asciiTheme="minorEastAsia" w:hAnsiTheme="minorEastAsia"/>
                <w:color w:val="000000"/>
                <w:szCs w:val="21"/>
              </w:rPr>
              <w:t>2</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r>
              <w:rPr>
                <w:rFonts w:hint="default" w:cs="宋体" w:asciiTheme="minorEastAsia" w:hAnsi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ascii="宋体" w:hAnsi="宋体" w:eastAsia="宋体" w:cs="宋体"/>
                <w:color w:val="000000"/>
                <w:sz w:val="21"/>
                <w:szCs w:val="21"/>
                <w:lang w:val="en-US" w:eastAsia="zh-CN"/>
              </w:rPr>
              <w:t>卵石砂</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default" w:cs="宋体" w:asciiTheme="minorEastAsia" w:hAnsiTheme="minorEastAsia"/>
                <w:color w:val="000000"/>
                <w:szCs w:val="21"/>
              </w:rPr>
              <w:t>2.5</w:t>
            </w:r>
            <w:r>
              <w:rPr>
                <w:rFonts w:hint="eastAsia" w:cs="宋体" w:asciiTheme="minorEastAsia" w:hAnsiTheme="minorEastAsia"/>
                <w:color w:val="000000"/>
                <w:szCs w:val="21"/>
              </w:rPr>
              <w:t>～</w:t>
            </w:r>
            <w:r>
              <w:rPr>
                <w:rFonts w:hint="eastAsia" w:cs="宋体" w:asciiTheme="minorEastAsia" w:hAnsiTheme="minorEastAsia"/>
                <w:color w:val="000000"/>
                <w:szCs w:val="21"/>
                <w:lang w:val="en-US" w:eastAsia="zh-CN"/>
              </w:rPr>
              <w:t>3.</w:t>
            </w:r>
            <w:r>
              <w:rPr>
                <w:rFonts w:hint="default" w:cs="宋体" w:asciiTheme="minorEastAsia" w:hAnsiTheme="minorEastAsia"/>
                <w:color w:val="000000"/>
                <w:szCs w:val="21"/>
                <w:lang w:eastAsia="zh-CN"/>
              </w:rPr>
              <w:t>2</w:t>
            </w:r>
            <w:r>
              <w:rPr>
                <w:rFonts w:hint="eastAsia" w:cs="宋体" w:asciiTheme="minorEastAsia" w:hAnsiTheme="minorEastAsia"/>
                <w:color w:val="000000"/>
                <w:szCs w:val="21"/>
              </w:rPr>
              <w:t>mm</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000000"/>
                <w:szCs w:val="21"/>
                <w:lang w:eastAsia="zh-CN"/>
                <w:woUserID w:val="1"/>
              </w:rPr>
            </w:pPr>
            <w:r>
              <w:rPr>
                <w:rFonts w:hint="default" w:cs="宋体" w:asciiTheme="minorEastAsia" w:hAnsiTheme="minorEastAsia"/>
                <w:color w:val="000000"/>
                <w:szCs w:val="21"/>
                <w:lang w:eastAsia="zh-CN"/>
                <w:woUserID w:val="1"/>
              </w:rPr>
              <w:t>6</w:t>
            </w: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val="0"/>
                <w:bCs w:val="0"/>
                <w:color w:val="000000"/>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eastAsiaTheme="minorEastAsia"/>
                <w:b w:val="0"/>
                <w:bCs w:val="0"/>
                <w:color w:val="000000"/>
                <w:szCs w:val="21"/>
                <w:lang w:eastAsia="zh-CN"/>
              </w:rPr>
              <w:t>中标港口</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eastAsiaTheme="minorEastAsia"/>
                <w:color w:val="000000"/>
                <w:szCs w:val="21"/>
                <w:lang w:eastAsia="zh-CN"/>
                <w:woUserID w:val="1"/>
              </w:rPr>
            </w:pPr>
            <w:r>
              <w:rPr>
                <w:rFonts w:hint="default" w:cs="宋体" w:asciiTheme="minorEastAsia" w:hAnsiTheme="minorEastAsia"/>
                <w:color w:val="000000"/>
                <w:szCs w:val="21"/>
                <w:lang w:eastAsia="zh-CN"/>
                <w:woUserID w:val="1"/>
              </w:rPr>
              <w:t>2</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000000"/>
                <w:szCs w:val="21"/>
                <w:lang w:eastAsia="zh-CN"/>
                <w:woUserID w:val="1"/>
              </w:rPr>
            </w:pPr>
            <w:r>
              <w:rPr>
                <w:rFonts w:hint="default" w:cs="宋体" w:asciiTheme="minorEastAsia" w:hAnsiTheme="minorEastAsia"/>
                <w:color w:val="000000"/>
                <w:szCs w:val="21"/>
                <w:lang w:eastAsia="zh-CN"/>
                <w:woUserID w:val="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default" w:ascii="宋体" w:hAnsi="宋体" w:eastAsia="宋体" w:cs="宋体"/>
                <w:color w:val="000000"/>
                <w:sz w:val="21"/>
                <w:szCs w:val="21"/>
                <w:lang w:eastAsia="zh-CN"/>
              </w:rPr>
            </w:pPr>
            <w:r>
              <w:rPr>
                <w:rFonts w:hint="default" w:ascii="宋体" w:hAnsi="宋体" w:eastAsia="宋体" w:cs="宋体"/>
                <w:color w:val="000000"/>
                <w:sz w:val="21"/>
                <w:szCs w:val="21"/>
                <w:lang w:eastAsia="zh-CN"/>
              </w:rPr>
              <w:t>细砂</w:t>
            </w:r>
          </w:p>
          <w:p>
            <w:pPr>
              <w:snapToGrid w:val="0"/>
              <w:spacing w:line="300" w:lineRule="exact"/>
              <w:jc w:val="center"/>
              <w:rPr>
                <w:rFonts w:hint="default" w:ascii="宋体" w:hAnsi="宋体" w:eastAsia="宋体" w:cs="宋体"/>
                <w:color w:val="000000"/>
                <w:sz w:val="21"/>
                <w:szCs w:val="21"/>
                <w:lang w:eastAsia="zh-CN"/>
              </w:rPr>
            </w:pPr>
          </w:p>
        </w:tc>
        <w:tc>
          <w:tcPr>
            <w:tcW w:w="1335"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r>
              <w:rPr>
                <w:rFonts w:hint="default" w:cs="宋体" w:asciiTheme="minorEastAsia" w:hAnsiTheme="minorEastAsia"/>
                <w:color w:val="000000"/>
                <w:szCs w:val="21"/>
              </w:rPr>
              <w:t>0.6</w:t>
            </w:r>
            <w:r>
              <w:rPr>
                <w:rFonts w:hint="eastAsia" w:cs="宋体" w:asciiTheme="minorEastAsia" w:hAnsiTheme="minorEastAsia"/>
                <w:color w:val="000000"/>
                <w:szCs w:val="21"/>
              </w:rPr>
              <w:t>～</w:t>
            </w:r>
            <w:r>
              <w:rPr>
                <w:rFonts w:hint="default" w:cs="宋体" w:asciiTheme="minorEastAsia" w:hAnsiTheme="minorEastAsia"/>
                <w:color w:val="000000"/>
                <w:szCs w:val="21"/>
                <w:lang w:eastAsia="zh-CN"/>
              </w:rPr>
              <w:t>1.5</w:t>
            </w:r>
            <w:r>
              <w:rPr>
                <w:rFonts w:hint="eastAsia" w:cs="宋体" w:asciiTheme="minorEastAsia" w:hAnsiTheme="minorEastAsia"/>
                <w:color w:val="000000"/>
                <w:szCs w:val="21"/>
              </w:rPr>
              <w:t>mm</w:t>
            </w:r>
          </w:p>
          <w:p>
            <w:pPr>
              <w:snapToGrid w:val="0"/>
              <w:spacing w:line="300" w:lineRule="exact"/>
              <w:jc w:val="center"/>
              <w:rPr>
                <w:rFonts w:hint="default" w:cs="宋体" w:asciiTheme="minorEastAsia" w:hAnsiTheme="minorEastAsia"/>
                <w:color w:val="000000"/>
                <w:szCs w:val="21"/>
              </w:rPr>
            </w:pPr>
          </w:p>
        </w:tc>
        <w:tc>
          <w:tcPr>
            <w:tcW w:w="1118"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eastAsia="zh-CN"/>
                <w:woUserID w:val="1"/>
              </w:rPr>
            </w:pPr>
            <w:r>
              <w:rPr>
                <w:rFonts w:hint="default" w:cs="宋体" w:asciiTheme="minorEastAsia" w:hAnsiTheme="minorEastAsia"/>
                <w:color w:val="000000"/>
                <w:szCs w:val="21"/>
                <w:lang w:eastAsia="zh-CN"/>
                <w:woUserID w:val="1"/>
              </w:rPr>
              <w:t>9</w:t>
            </w:r>
            <w:bookmarkStart w:id="5" w:name="_GoBack"/>
            <w:bookmarkEnd w:id="5"/>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b w:val="0"/>
                <w:bCs w:val="0"/>
                <w:color w:val="000000"/>
                <w:szCs w:val="21"/>
              </w:rPr>
            </w:pPr>
            <w:r>
              <w:rPr>
                <w:rFonts w:hint="default" w:cs="宋体" w:asciiTheme="minorEastAsia" w:hAnsiTheme="minorEastAsia"/>
                <w:b w:val="0"/>
                <w:bCs w:val="0"/>
                <w:color w:val="000000"/>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b w:val="0"/>
                <w:bCs w:val="0"/>
                <w:color w:val="000000"/>
                <w:szCs w:val="21"/>
                <w:lang w:eastAsia="zh-CN"/>
              </w:rPr>
            </w:pPr>
            <w:r>
              <w:rPr>
                <w:rFonts w:hint="default" w:cs="宋体" w:asciiTheme="minorEastAsia" w:hAnsiTheme="minorEastAsia"/>
                <w:b w:val="0"/>
                <w:bCs w:val="0"/>
                <w:color w:val="000000"/>
                <w:szCs w:val="21"/>
                <w:lang w:eastAsia="zh-CN"/>
              </w:rPr>
              <w:t>中标港口</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lang w:eastAsia="zh-CN"/>
                <w:woUserID w:val="1"/>
              </w:rPr>
            </w:pPr>
            <w:r>
              <w:rPr>
                <w:rFonts w:hint="default" w:cs="宋体" w:asciiTheme="minorEastAsia" w:hAnsiTheme="minorEastAsia"/>
                <w:color w:val="000000"/>
                <w:szCs w:val="21"/>
                <w:lang w:eastAsia="zh-CN"/>
                <w:woUserID w:val="1"/>
              </w:rPr>
              <w:t>3</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eastAsia="zh-CN"/>
                <w:woUserID w:val="1"/>
              </w:rPr>
            </w:pPr>
            <w:r>
              <w:rPr>
                <w:rFonts w:hint="default" w:cs="宋体" w:asciiTheme="minorEastAsia" w:hAnsiTheme="minorEastAsia"/>
                <w:color w:val="000000"/>
                <w:szCs w:val="21"/>
                <w:lang w:eastAsia="zh-CN"/>
                <w:woUserID w:val="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hint="default" w:ascii="宋体" w:hAnsi="宋体" w:eastAsia="宋体" w:cs="宋体"/>
                <w:color w:val="000000"/>
                <w:sz w:val="21"/>
                <w:szCs w:val="21"/>
                <w:lang w:eastAsia="zh-CN"/>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lang w:val="en-US" w:eastAsia="zh-CN"/>
              </w:rPr>
            </w:pPr>
          </w:p>
        </w:tc>
        <w:tc>
          <w:tcPr>
            <w:tcW w:w="1155"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b w:val="0"/>
                <w:bCs w:val="0"/>
                <w:color w:val="000000"/>
                <w:szCs w:val="21"/>
              </w:rPr>
            </w:pPr>
            <w:r>
              <w:rPr>
                <w:rFonts w:hint="default" w:cs="宋体" w:asciiTheme="minorEastAsia" w:hAnsiTheme="minorEastAsia"/>
                <w:b w:val="0"/>
                <w:bCs w:val="0"/>
                <w:color w:val="000000"/>
                <w:szCs w:val="21"/>
              </w:rPr>
              <w:t>到站</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b w:val="0"/>
                <w:bCs w:val="0"/>
                <w:color w:val="000000"/>
                <w:szCs w:val="21"/>
                <w:lang w:eastAsia="zh-CN"/>
              </w:rPr>
            </w:pPr>
            <w:r>
              <w:rPr>
                <w:rFonts w:hint="default" w:cs="宋体" w:asciiTheme="minorEastAsia" w:hAnsiTheme="minorEastAsia"/>
                <w:b w:val="0"/>
                <w:bCs w:val="0"/>
                <w:color w:val="000000"/>
                <w:szCs w:val="21"/>
                <w:lang w:eastAsia="zh-CN"/>
              </w:rPr>
              <w:t>溧水站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lang w:eastAsia="zh-CN"/>
              </w:rPr>
            </w:pPr>
            <w:r>
              <w:rPr>
                <w:rFonts w:hint="default" w:cs="宋体" w:asciiTheme="minorEastAsia" w:hAnsiTheme="minorEastAsia"/>
                <w:color w:val="000000"/>
                <w:szCs w:val="21"/>
                <w:lang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hint="eastAsia" w:ascii="宋体" w:hAnsi="宋体" w:eastAsia="宋体" w:cs="宋体"/>
                <w:color w:val="000000"/>
                <w:sz w:val="21"/>
                <w:szCs w:val="21"/>
                <w:lang w:val="en-US" w:eastAsia="zh-CN"/>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lang w:val="en-US" w:eastAsia="zh-CN"/>
              </w:rPr>
            </w:pPr>
          </w:p>
        </w:tc>
        <w:tc>
          <w:tcPr>
            <w:tcW w:w="1155"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b w:val="0"/>
                <w:bCs w:val="0"/>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b w:val="0"/>
                <w:bCs w:val="0"/>
                <w:color w:val="000000"/>
                <w:szCs w:val="21"/>
                <w:lang w:eastAsia="zh-CN"/>
              </w:rPr>
            </w:pPr>
            <w:r>
              <w:rPr>
                <w:rFonts w:hint="default" w:cs="宋体" w:asciiTheme="minorEastAsia" w:hAnsiTheme="minorEastAsia"/>
                <w:b w:val="0"/>
                <w:bCs w:val="0"/>
                <w:color w:val="000000"/>
                <w:szCs w:val="21"/>
                <w:lang w:eastAsia="zh-CN"/>
              </w:rPr>
              <w:t>土桥站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lang w:eastAsia="zh-CN"/>
              </w:rPr>
            </w:pPr>
            <w:r>
              <w:rPr>
                <w:rFonts w:hint="default" w:cs="宋体" w:asciiTheme="minorEastAsia" w:hAnsiTheme="minorEastAsia"/>
                <w:color w:val="000000"/>
                <w:szCs w:val="21"/>
                <w:lang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hint="eastAsia" w:ascii="宋体" w:hAnsi="宋体" w:eastAsia="宋体" w:cs="宋体"/>
                <w:color w:val="000000"/>
                <w:sz w:val="21"/>
                <w:szCs w:val="21"/>
                <w:lang w:val="en-US" w:eastAsia="zh-CN"/>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lang w:val="en-US" w:eastAsia="zh-CN"/>
              </w:rPr>
            </w:pPr>
          </w:p>
        </w:tc>
        <w:tc>
          <w:tcPr>
            <w:tcW w:w="1155"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b w:val="0"/>
                <w:bCs w:val="0"/>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b w:val="0"/>
                <w:bCs w:val="0"/>
                <w:color w:val="000000"/>
                <w:szCs w:val="21"/>
                <w:lang w:eastAsia="zh-CN"/>
              </w:rPr>
            </w:pPr>
            <w:r>
              <w:rPr>
                <w:rFonts w:hint="default" w:cs="宋体" w:asciiTheme="minorEastAsia" w:hAnsiTheme="minorEastAsia"/>
                <w:b w:val="0"/>
                <w:bCs w:val="0"/>
                <w:color w:val="000000"/>
                <w:szCs w:val="21"/>
                <w:lang w:eastAsia="zh-CN"/>
              </w:rPr>
              <w:t>禄口站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宋体" w:asciiTheme="minorEastAsia" w:hAnsiTheme="minorEastAsia"/>
                <w:color w:val="000000"/>
                <w:szCs w:val="21"/>
                <w:lang w:val="en-US" w:eastAsia="zh-CN"/>
              </w:rPr>
            </w:pPr>
            <w:r>
              <w:rPr>
                <w:rFonts w:hint="default" w:cs="宋体" w:asciiTheme="minorEastAsia" w:hAnsiTheme="minorEastAsia"/>
                <w:color w:val="000000"/>
                <w:szCs w:val="21"/>
                <w:lang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hint="eastAsia" w:ascii="宋体" w:hAnsi="宋体" w:eastAsia="宋体" w:cs="宋体"/>
                <w:color w:val="000000"/>
                <w:sz w:val="21"/>
                <w:szCs w:val="21"/>
                <w:lang w:val="en-US" w:eastAsia="zh-CN"/>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lang w:val="en-US" w:eastAsia="zh-CN"/>
              </w:rPr>
            </w:pPr>
          </w:p>
        </w:tc>
        <w:tc>
          <w:tcPr>
            <w:tcW w:w="1155"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b w:val="0"/>
                <w:bCs w:val="0"/>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b w:val="0"/>
                <w:bCs w:val="0"/>
                <w:color w:val="000000"/>
                <w:szCs w:val="21"/>
                <w:lang w:eastAsia="zh-CN"/>
              </w:rPr>
            </w:pPr>
            <w:r>
              <w:rPr>
                <w:rFonts w:hint="default" w:cs="宋体" w:asciiTheme="minorEastAsia" w:hAnsiTheme="minorEastAsia"/>
                <w:b w:val="0"/>
                <w:bCs w:val="0"/>
                <w:color w:val="000000"/>
                <w:szCs w:val="21"/>
                <w:lang w:eastAsia="zh-CN"/>
              </w:rPr>
              <w:t>上峰站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宋体" w:asciiTheme="minorEastAsia" w:hAnsiTheme="minorEastAsia"/>
                <w:color w:val="000000"/>
                <w:szCs w:val="21"/>
                <w:lang w:val="en-US" w:eastAsia="zh-CN"/>
              </w:rPr>
            </w:pPr>
            <w:r>
              <w:rPr>
                <w:rFonts w:hint="default" w:cs="宋体" w:asciiTheme="minorEastAsia" w:hAnsiTheme="minorEastAsia"/>
                <w:color w:val="000000"/>
                <w:szCs w:val="21"/>
                <w:lang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hint="eastAsia" w:ascii="宋体" w:hAnsi="宋体" w:eastAsia="宋体" w:cs="宋体"/>
                <w:color w:val="000000"/>
                <w:sz w:val="21"/>
                <w:szCs w:val="21"/>
                <w:lang w:val="en-US" w:eastAsia="zh-CN"/>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lang w:val="en-US" w:eastAsia="zh-CN"/>
              </w:rPr>
            </w:pPr>
          </w:p>
        </w:tc>
        <w:tc>
          <w:tcPr>
            <w:tcW w:w="1155"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b w:val="0"/>
                <w:bCs w:val="0"/>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b w:val="0"/>
                <w:bCs w:val="0"/>
                <w:color w:val="000000"/>
                <w:szCs w:val="21"/>
                <w:lang w:eastAsia="zh-CN"/>
              </w:rPr>
            </w:pPr>
            <w:r>
              <w:rPr>
                <w:rFonts w:hint="default" w:cs="宋体" w:asciiTheme="minorEastAsia" w:hAnsiTheme="minorEastAsia"/>
                <w:b w:val="0"/>
                <w:bCs w:val="0"/>
                <w:color w:val="000000"/>
                <w:szCs w:val="21"/>
                <w:lang w:eastAsia="zh-CN"/>
              </w:rPr>
              <w:t>中联站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hint="eastAsia" w:ascii="宋体" w:hAnsi="宋体" w:eastAsia="宋体" w:cs="宋体"/>
                <w:color w:val="000000"/>
                <w:sz w:val="21"/>
                <w:szCs w:val="21"/>
                <w:lang w:val="en-US" w:eastAsia="zh-CN"/>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lang w:val="en-US" w:eastAsia="zh-CN"/>
              </w:rPr>
            </w:pPr>
          </w:p>
        </w:tc>
        <w:tc>
          <w:tcPr>
            <w:tcW w:w="1155"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b w:val="0"/>
                <w:bCs w:val="0"/>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b w:val="0"/>
                <w:bCs w:val="0"/>
                <w:color w:val="000000"/>
                <w:szCs w:val="21"/>
                <w:lang w:eastAsia="zh-CN"/>
              </w:rPr>
            </w:pPr>
            <w:r>
              <w:rPr>
                <w:rFonts w:hint="default" w:cs="宋体" w:asciiTheme="minorEastAsia" w:hAnsiTheme="minorEastAsia"/>
                <w:b w:val="0"/>
                <w:bCs w:val="0"/>
                <w:color w:val="000000"/>
                <w:szCs w:val="21"/>
                <w:lang w:eastAsia="zh-CN"/>
              </w:rPr>
              <w:t>秣陵站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hint="eastAsia" w:ascii="宋体" w:hAnsi="宋体" w:eastAsia="宋体" w:cs="宋体"/>
                <w:color w:val="000000"/>
                <w:sz w:val="21"/>
                <w:szCs w:val="21"/>
                <w:lang w:val="en-US" w:eastAsia="zh-CN"/>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lang w:val="en-US" w:eastAsia="zh-CN"/>
              </w:rPr>
            </w:pPr>
          </w:p>
        </w:tc>
        <w:tc>
          <w:tcPr>
            <w:tcW w:w="1155"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b w:val="0"/>
                <w:bCs w:val="0"/>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b w:val="0"/>
                <w:bCs w:val="0"/>
                <w:color w:val="000000"/>
                <w:szCs w:val="21"/>
                <w:lang w:eastAsia="zh-CN"/>
              </w:rPr>
            </w:pPr>
            <w:r>
              <w:rPr>
                <w:rFonts w:hint="default" w:cs="宋体" w:asciiTheme="minorEastAsia" w:hAnsiTheme="minorEastAsia"/>
                <w:b w:val="0"/>
                <w:bCs w:val="0"/>
                <w:color w:val="000000"/>
                <w:szCs w:val="21"/>
                <w:lang w:eastAsia="zh-CN"/>
              </w:rPr>
              <w:t>高桥站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hint="eastAsia" w:ascii="宋体" w:hAnsi="宋体" w:eastAsia="宋体" w:cs="宋体"/>
                <w:color w:val="000000"/>
                <w:sz w:val="21"/>
                <w:szCs w:val="21"/>
                <w:lang w:val="en-US" w:eastAsia="zh-CN"/>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lang w:val="en-US" w:eastAsia="zh-CN"/>
              </w:rPr>
            </w:pPr>
          </w:p>
        </w:tc>
        <w:tc>
          <w:tcPr>
            <w:tcW w:w="1155"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b w:val="0"/>
                <w:bCs w:val="0"/>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b w:val="0"/>
                <w:bCs w:val="0"/>
                <w:color w:val="000000"/>
                <w:szCs w:val="21"/>
                <w:lang w:eastAsia="zh-CN"/>
              </w:rPr>
            </w:pPr>
            <w:r>
              <w:rPr>
                <w:rFonts w:hint="default" w:cs="宋体" w:asciiTheme="minorEastAsia" w:hAnsiTheme="minorEastAsia"/>
                <w:b w:val="0"/>
                <w:bCs w:val="0"/>
                <w:color w:val="000000"/>
                <w:szCs w:val="21"/>
                <w:lang w:eastAsia="zh-CN"/>
              </w:rPr>
              <w:t>科学园站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宋体" w:asciiTheme="minorEastAsia" w:hAnsiTheme="minorEastAsia"/>
                <w:color w:val="000000"/>
                <w:szCs w:val="21"/>
                <w:lang w:val="en-US" w:eastAsia="zh-CN"/>
              </w:rPr>
            </w:pPr>
            <w:r>
              <w:rPr>
                <w:rFonts w:hint="default" w:cs="宋体" w:asciiTheme="minorEastAsia" w:hAnsiTheme="minorEastAsia"/>
                <w:color w:val="000000"/>
                <w:szCs w:val="21"/>
                <w:lang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hint="eastAsia" w:ascii="宋体" w:hAnsi="宋体" w:eastAsia="宋体" w:cs="宋体"/>
                <w:color w:val="000000"/>
                <w:sz w:val="21"/>
                <w:szCs w:val="21"/>
                <w:lang w:val="en-US" w:eastAsia="zh-CN"/>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lang w:val="en-US" w:eastAsia="zh-CN"/>
              </w:rPr>
            </w:pPr>
          </w:p>
        </w:tc>
        <w:tc>
          <w:tcPr>
            <w:tcW w:w="1155"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b w:val="0"/>
                <w:bCs w:val="0"/>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b w:val="0"/>
                <w:bCs w:val="0"/>
                <w:color w:val="000000"/>
                <w:szCs w:val="21"/>
                <w:lang w:eastAsia="zh-CN"/>
              </w:rPr>
            </w:pPr>
            <w:r>
              <w:rPr>
                <w:rFonts w:hint="default" w:cs="宋体" w:asciiTheme="minorEastAsia" w:hAnsiTheme="minorEastAsia"/>
                <w:b w:val="0"/>
                <w:bCs w:val="0"/>
                <w:color w:val="000000"/>
                <w:szCs w:val="21"/>
                <w:lang w:eastAsia="zh-CN"/>
              </w:rPr>
              <w:t>铜井站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hint="eastAsia" w:ascii="宋体" w:hAnsi="宋体" w:eastAsia="宋体" w:cs="宋体"/>
                <w:color w:val="000000"/>
                <w:sz w:val="21"/>
                <w:szCs w:val="21"/>
                <w:lang w:val="en-US" w:eastAsia="zh-CN"/>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lang w:val="en-US" w:eastAsia="zh-CN"/>
              </w:rPr>
            </w:pPr>
          </w:p>
        </w:tc>
        <w:tc>
          <w:tcPr>
            <w:tcW w:w="1155"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b w:val="0"/>
                <w:bCs w:val="0"/>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b w:val="0"/>
                <w:bCs w:val="0"/>
                <w:color w:val="000000"/>
                <w:szCs w:val="21"/>
                <w:lang w:eastAsia="zh-CN"/>
              </w:rPr>
            </w:pPr>
            <w:r>
              <w:rPr>
                <w:rFonts w:hint="default" w:cs="宋体" w:asciiTheme="minorEastAsia" w:hAnsiTheme="minorEastAsia"/>
                <w:b w:val="0"/>
                <w:bCs w:val="0"/>
                <w:color w:val="000000"/>
                <w:szCs w:val="21"/>
                <w:lang w:eastAsia="zh-CN"/>
              </w:rPr>
              <w:t>桥林站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宋体" w:asciiTheme="minorEastAsia" w:hAnsiTheme="minorEastAsia"/>
                <w:color w:val="000000"/>
                <w:szCs w:val="21"/>
                <w:lang w:val="en-US" w:eastAsia="zh-CN"/>
              </w:rPr>
            </w:pPr>
            <w:r>
              <w:rPr>
                <w:rFonts w:hint="default" w:cs="宋体" w:asciiTheme="minorEastAsia" w:hAnsiTheme="minorEastAsia"/>
                <w:color w:val="000000"/>
                <w:szCs w:val="21"/>
                <w:lang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hint="eastAsia" w:ascii="宋体" w:hAnsi="宋体" w:eastAsia="宋体" w:cs="宋体"/>
                <w:color w:val="000000"/>
                <w:sz w:val="21"/>
                <w:szCs w:val="21"/>
                <w:lang w:val="en-US" w:eastAsia="zh-CN"/>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lang w:val="en-US" w:eastAsia="zh-CN"/>
              </w:rPr>
            </w:pPr>
          </w:p>
        </w:tc>
        <w:tc>
          <w:tcPr>
            <w:tcW w:w="1155"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b w:val="0"/>
                <w:bCs w:val="0"/>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b w:val="0"/>
                <w:bCs w:val="0"/>
                <w:color w:val="000000"/>
                <w:szCs w:val="21"/>
                <w:lang w:eastAsia="zh-CN"/>
              </w:rPr>
            </w:pPr>
            <w:r>
              <w:rPr>
                <w:rFonts w:hint="default" w:cs="宋体" w:asciiTheme="minorEastAsia" w:hAnsiTheme="minorEastAsia"/>
                <w:b w:val="0"/>
                <w:bCs w:val="0"/>
                <w:color w:val="000000"/>
                <w:szCs w:val="21"/>
                <w:lang w:eastAsia="zh-CN"/>
              </w:rPr>
              <w:t>永宁站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93" w:type="dxa"/>
            <w:vMerge w:val="continue"/>
            <w:tcBorders>
              <w:left w:val="single" w:color="auto" w:sz="4" w:space="0"/>
              <w:right w:val="single" w:color="auto" w:sz="4" w:space="0"/>
            </w:tcBorders>
            <w:vAlign w:val="center"/>
          </w:tcPr>
          <w:p>
            <w:pPr>
              <w:snapToGrid w:val="0"/>
              <w:spacing w:line="300" w:lineRule="exact"/>
              <w:jc w:val="center"/>
              <w:rPr>
                <w:rFonts w:hint="eastAsia" w:ascii="宋体" w:hAnsi="宋体" w:eastAsia="宋体" w:cs="宋体"/>
                <w:color w:val="000000"/>
                <w:sz w:val="21"/>
                <w:szCs w:val="21"/>
                <w:lang w:val="en-US" w:eastAsia="zh-CN"/>
              </w:rPr>
            </w:pPr>
          </w:p>
        </w:tc>
        <w:tc>
          <w:tcPr>
            <w:tcW w:w="1335" w:type="dxa"/>
            <w:vMerge w:val="continue"/>
            <w:tcBorders>
              <w:left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rPr>
            </w:pPr>
          </w:p>
        </w:tc>
        <w:tc>
          <w:tcPr>
            <w:tcW w:w="1118" w:type="dxa"/>
            <w:vMerge w:val="continue"/>
            <w:tcBorders>
              <w:left w:val="single" w:color="auto" w:sz="4" w:space="0"/>
              <w:right w:val="single" w:color="auto" w:sz="4" w:space="0"/>
            </w:tcBorders>
            <w:vAlign w:val="center"/>
          </w:tcPr>
          <w:p>
            <w:pPr>
              <w:snapToGrid w:val="0"/>
              <w:spacing w:line="300" w:lineRule="exact"/>
              <w:jc w:val="center"/>
              <w:rPr>
                <w:rFonts w:hint="eastAsia" w:cs="宋体" w:asciiTheme="minorEastAsia" w:hAnsiTheme="minorEastAsia"/>
                <w:color w:val="000000"/>
                <w:szCs w:val="21"/>
                <w:lang w:val="en-US" w:eastAsia="zh-CN"/>
              </w:rPr>
            </w:pPr>
          </w:p>
        </w:tc>
        <w:tc>
          <w:tcPr>
            <w:tcW w:w="1155" w:type="dxa"/>
            <w:vMerge w:val="continue"/>
            <w:tcBorders>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b w:val="0"/>
                <w:bCs w:val="0"/>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b w:val="0"/>
                <w:bCs w:val="0"/>
                <w:color w:val="000000"/>
                <w:szCs w:val="21"/>
                <w:lang w:eastAsia="zh-CN"/>
              </w:rPr>
            </w:pPr>
            <w:r>
              <w:rPr>
                <w:rFonts w:hint="eastAsia" w:cs="宋体" w:asciiTheme="minorEastAsia" w:hAnsiTheme="minorEastAsia"/>
                <w:b w:val="0"/>
                <w:bCs w:val="0"/>
                <w:color w:val="000000"/>
                <w:szCs w:val="21"/>
                <w:lang w:eastAsia="zh-CN"/>
              </w:rPr>
              <w:t>雄州站</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000000"/>
                <w:szCs w:val="21"/>
                <w:lang w:val="en-US" w:eastAsia="zh-CN"/>
              </w:rPr>
            </w:pPr>
            <w:r>
              <w:rPr>
                <w:rFonts w:hint="eastAsia" w:cs="宋体" w:asciiTheme="minorEastAsia" w:hAnsiTheme="minorEastAsia"/>
                <w:color w:val="000000"/>
                <w:szCs w:val="21"/>
                <w:lang w:val="en-US" w:eastAsia="zh-CN"/>
              </w:rPr>
              <w:t>0.5</w:t>
            </w:r>
          </w:p>
        </w:tc>
      </w:tr>
    </w:tbl>
    <w:p>
      <w:pPr>
        <w:spacing w:line="560" w:lineRule="exact"/>
        <w:ind w:firstLine="640" w:firstLineChars="200"/>
        <w:rPr>
          <w:rFonts w:hint="eastAsia" w:ascii="黑体" w:hAnsi="黑体" w:eastAsia="黑体" w:cs="黑体"/>
          <w:color w:val="000000"/>
          <w:sz w:val="32"/>
          <w:szCs w:val="32"/>
        </w:rPr>
      </w:pP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w:t>
      </w:r>
      <w:bookmarkStart w:id="1" w:name="_Toc76404423"/>
      <w:r>
        <w:rPr>
          <w:rFonts w:hint="eastAsia" w:ascii="黑体" w:hAnsi="黑体" w:eastAsia="黑体" w:cs="黑体"/>
          <w:color w:val="000000"/>
          <w:sz w:val="32"/>
          <w:szCs w:val="32"/>
        </w:rPr>
        <w:t>支付方式</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本</w:t>
      </w:r>
      <w:r>
        <w:rPr>
          <w:rFonts w:hint="default" w:ascii="仿宋_GB2312" w:hAnsi="仿宋_GB2312" w:eastAsia="仿宋_GB2312" w:cs="仿宋_GB2312"/>
          <w:color w:val="000000"/>
          <w:sz w:val="32"/>
          <w:szCs w:val="32"/>
        </w:rPr>
        <w:t>期</w:t>
      </w:r>
      <w:r>
        <w:rPr>
          <w:rFonts w:hint="eastAsia" w:ascii="仿宋_GB2312" w:hAnsi="仿宋_GB2312" w:eastAsia="仿宋_GB2312" w:cs="仿宋_GB2312"/>
          <w:color w:val="000000"/>
          <w:sz w:val="32"/>
          <w:szCs w:val="32"/>
        </w:rPr>
        <w:t>采购付款方式：</w:t>
      </w:r>
      <w:r>
        <w:rPr>
          <w:rFonts w:hint="eastAsia" w:ascii="仿宋_GB2312" w:hAnsi="仿宋_GB2312" w:eastAsia="仿宋_GB2312" w:cs="仿宋_GB2312"/>
          <w:color w:val="000000"/>
          <w:sz w:val="32"/>
          <w:szCs w:val="32"/>
          <w:lang w:eastAsia="zh-CN"/>
        </w:rPr>
        <w:t>竞得人</w:t>
      </w:r>
      <w:r>
        <w:rPr>
          <w:rFonts w:hint="eastAsia" w:ascii="仿宋_GB2312" w:hAnsi="仿宋_GB2312" w:eastAsia="仿宋_GB2312" w:cs="仿宋_GB2312"/>
          <w:color w:val="000000"/>
          <w:sz w:val="32"/>
          <w:szCs w:val="32"/>
          <w:lang w:val="en-US" w:eastAsia="zh-CN"/>
        </w:rPr>
        <w:t>在供货截止日</w:t>
      </w:r>
      <w:r>
        <w:rPr>
          <w:rFonts w:hint="eastAsia" w:ascii="仿宋_GB2312" w:hAnsi="仿宋_GB2312" w:eastAsia="仿宋_GB2312" w:cs="仿宋_GB2312"/>
          <w:b w:val="0"/>
          <w:bCs w:val="0"/>
          <w:color w:val="000000"/>
          <w:sz w:val="32"/>
          <w:szCs w:val="32"/>
          <w:lang w:val="en-US" w:eastAsia="zh-CN"/>
        </w:rPr>
        <w:t>（2022年1月2日）</w:t>
      </w:r>
      <w:r>
        <w:rPr>
          <w:rFonts w:hint="eastAsia" w:ascii="仿宋_GB2312" w:hAnsi="仿宋_GB2312" w:eastAsia="仿宋_GB2312" w:cs="仿宋_GB2312"/>
          <w:color w:val="000000"/>
          <w:sz w:val="32"/>
          <w:szCs w:val="32"/>
          <w:lang w:val="en-US" w:eastAsia="zh-CN"/>
        </w:rPr>
        <w:t>之后10个工作日内，</w:t>
      </w:r>
      <w:r>
        <w:rPr>
          <w:rFonts w:hint="eastAsia" w:ascii="仿宋_GB2312" w:hAnsi="仿宋_GB2312" w:eastAsia="仿宋_GB2312" w:cs="仿宋_GB2312"/>
          <w:color w:val="000000"/>
          <w:sz w:val="32"/>
          <w:szCs w:val="32"/>
          <w:lang w:eastAsia="zh-CN"/>
        </w:rPr>
        <w:t>开具符合规范的增值税专用发票；</w:t>
      </w:r>
      <w:r>
        <w:rPr>
          <w:rFonts w:hint="eastAsia" w:ascii="仿宋_GB2312" w:hAnsi="仿宋_GB2312" w:eastAsia="仿宋_GB2312" w:cs="仿宋_GB2312"/>
          <w:b w:val="0"/>
          <w:bCs w:val="0"/>
          <w:color w:val="000000"/>
          <w:sz w:val="32"/>
          <w:szCs w:val="32"/>
          <w:lang w:val="en-US" w:eastAsia="zh-CN"/>
        </w:rPr>
        <w:t>供货截止日（2022年1月2日）起</w:t>
      </w:r>
      <w:r>
        <w:rPr>
          <w:rFonts w:hint="default" w:ascii="仿宋_GB2312" w:hAnsi="仿宋_GB2312" w:eastAsia="仿宋_GB2312" w:cs="仿宋_GB2312"/>
          <w:color w:val="000000"/>
          <w:sz w:val="32"/>
          <w:szCs w:val="32"/>
          <w:u w:val="single"/>
          <w:lang w:eastAsia="zh-CN"/>
        </w:rPr>
        <w:t xml:space="preserve"> 1</w:t>
      </w:r>
      <w:r>
        <w:rPr>
          <w:rFonts w:hint="eastAsia" w:ascii="仿宋_GB2312" w:hAnsi="仿宋_GB2312" w:eastAsia="仿宋_GB2312" w:cs="仿宋_GB2312"/>
          <w:color w:val="000000"/>
          <w:sz w:val="32"/>
          <w:szCs w:val="32"/>
          <w:u w:val="single"/>
          <w:lang w:val="en-US" w:eastAsia="zh-CN"/>
        </w:rPr>
        <w:t>2</w:t>
      </w:r>
      <w:r>
        <w:rPr>
          <w:rFonts w:hint="default" w:ascii="仿宋_GB2312" w:hAnsi="仿宋_GB2312" w:eastAsia="仿宋_GB2312" w:cs="仿宋_GB2312"/>
          <w:color w:val="000000"/>
          <w:sz w:val="32"/>
          <w:szCs w:val="32"/>
          <w:u w:val="single"/>
          <w:lang w:eastAsia="zh-CN"/>
        </w:rPr>
        <w:t xml:space="preserve">0 </w:t>
      </w:r>
      <w:r>
        <w:rPr>
          <w:rFonts w:hint="eastAsia" w:ascii="仿宋_GB2312" w:hAnsi="仿宋_GB2312" w:eastAsia="仿宋_GB2312" w:cs="仿宋_GB2312"/>
          <w:color w:val="000000"/>
          <w:sz w:val="32"/>
          <w:szCs w:val="32"/>
          <w:u w:val="none"/>
          <w:lang w:val="en-US" w:eastAsia="zh-CN"/>
        </w:rPr>
        <w:t>天</w:t>
      </w:r>
      <w:r>
        <w:rPr>
          <w:rFonts w:hint="eastAsia" w:ascii="仿宋_GB2312" w:hAnsi="仿宋_GB2312" w:eastAsia="仿宋_GB2312" w:cs="仿宋_GB2312"/>
          <w:color w:val="000000"/>
          <w:sz w:val="32"/>
          <w:szCs w:val="32"/>
          <w:lang w:val="en-US" w:eastAsia="zh-CN"/>
        </w:rPr>
        <w:t>（±10天）完成付款，付款结构为承兑（六个月内银承）</w:t>
      </w:r>
      <w:r>
        <w:rPr>
          <w:rFonts w:hint="eastAsia" w:ascii="仿宋_GB2312" w:hAnsi="仿宋_GB2312" w:eastAsia="仿宋_GB2312" w:cs="仿宋_GB2312"/>
          <w:color w:val="000000"/>
          <w:sz w:val="32"/>
          <w:szCs w:val="32"/>
          <w:u w:val="single"/>
          <w:lang w:val="en-US" w:eastAsia="zh-CN"/>
        </w:rPr>
        <w:t xml:space="preserve"> </w:t>
      </w:r>
      <w:r>
        <w:rPr>
          <w:rFonts w:hint="default" w:ascii="仿宋_GB2312" w:hAnsi="仿宋_GB2312" w:eastAsia="仿宋_GB2312" w:cs="仿宋_GB2312"/>
          <w:color w:val="000000"/>
          <w:sz w:val="32"/>
          <w:szCs w:val="32"/>
          <w:u w:val="single"/>
          <w:lang w:eastAsia="zh-CN"/>
        </w:rPr>
        <w:t xml:space="preserve">50 </w:t>
      </w:r>
      <w:r>
        <w:rPr>
          <w:rFonts w:hint="eastAsia" w:ascii="仿宋_GB2312" w:hAnsi="仿宋_GB2312" w:eastAsia="仿宋_GB2312" w:cs="仿宋_GB2312"/>
          <w:color w:val="000000"/>
          <w:sz w:val="32"/>
          <w:szCs w:val="32"/>
          <w:lang w:val="en-US" w:eastAsia="zh-CN"/>
        </w:rPr>
        <w:t>%、现款</w:t>
      </w:r>
      <w:r>
        <w:rPr>
          <w:rFonts w:hint="eastAsia" w:ascii="仿宋_GB2312" w:hAnsi="仿宋_GB2312" w:eastAsia="仿宋_GB2312" w:cs="仿宋_GB2312"/>
          <w:color w:val="000000"/>
          <w:sz w:val="32"/>
          <w:szCs w:val="32"/>
          <w:u w:val="single"/>
          <w:lang w:val="en-US" w:eastAsia="zh-CN"/>
        </w:rPr>
        <w:t xml:space="preserve">  </w:t>
      </w:r>
      <w:r>
        <w:rPr>
          <w:rFonts w:hint="default" w:ascii="仿宋_GB2312" w:hAnsi="仿宋_GB2312" w:eastAsia="仿宋_GB2312" w:cs="仿宋_GB2312"/>
          <w:color w:val="000000"/>
          <w:sz w:val="32"/>
          <w:szCs w:val="32"/>
          <w:u w:val="single"/>
          <w:lang w:eastAsia="zh-CN"/>
        </w:rPr>
        <w:t>50</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如因竞得人延期交付发票</w:t>
      </w:r>
      <w:r>
        <w:rPr>
          <w:rFonts w:hint="eastAsia" w:ascii="仿宋_GB2312" w:hAnsi="仿宋_GB2312" w:eastAsia="仿宋_GB2312" w:cs="仿宋_GB2312"/>
          <w:color w:val="000000"/>
          <w:sz w:val="32"/>
          <w:szCs w:val="32"/>
          <w:lang w:eastAsia="zh-CN"/>
        </w:rPr>
        <w:t>，付款期限顺延。</w:t>
      </w:r>
    </w:p>
    <w:p>
      <w:pPr>
        <w:numPr>
          <w:ilvl w:val="0"/>
          <w:numId w:val="0"/>
        </w:numPr>
        <w:spacing w:line="560" w:lineRule="exact"/>
        <w:rPr>
          <w:rFonts w:hint="eastAsia" w:ascii="黑体" w:hAnsi="黑体" w:eastAsia="黑体" w:cs="黑体"/>
          <w:color w:val="FF0000"/>
          <w:sz w:val="32"/>
          <w:szCs w:val="32"/>
        </w:rPr>
      </w:pPr>
    </w:p>
    <w:p>
      <w:pPr>
        <w:numPr>
          <w:ilvl w:val="0"/>
          <w:numId w:val="0"/>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三、供货要求</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竞标人中标后需按公司计划要求按时足量供应，除不可抗力因素外，无论何种因素导致的供应不及时或供应量不足而影响到公司混凝土生产的，则对中标人未完成余量部分按</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元/吨从履约保证金中扣除，最高为履约保证金扣完为止。</w:t>
      </w:r>
    </w:p>
    <w:p>
      <w:pPr>
        <w:numPr>
          <w:ilvl w:val="0"/>
          <w:numId w:val="0"/>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因公司遇特殊情况减产或库满而要求中标单位减量</w:t>
      </w:r>
      <w:r>
        <w:rPr>
          <w:rFonts w:hint="eastAsia" w:ascii="仿宋_GB2312" w:hAnsi="Times New Roman" w:eastAsia="仿宋_GB2312" w:cs="Times New Roman"/>
          <w:color w:val="auto"/>
          <w:sz w:val="32"/>
          <w:szCs w:val="32"/>
        </w:rPr>
        <w:t>、延时</w:t>
      </w:r>
      <w:r>
        <w:rPr>
          <w:rFonts w:hint="eastAsia" w:ascii="仿宋_GB2312" w:hAnsi="仿宋_GB2312" w:eastAsia="仿宋_GB2312" w:cs="仿宋_GB2312"/>
          <w:color w:val="auto"/>
          <w:sz w:val="32"/>
          <w:szCs w:val="32"/>
        </w:rPr>
        <w:t>供货的不于追究，</w:t>
      </w:r>
    </w:p>
    <w:p>
      <w:pPr>
        <w:spacing w:line="560" w:lineRule="exact"/>
        <w:ind w:firstLine="640" w:firstLineChars="200"/>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eastAsia="zh-CN"/>
        </w:rPr>
        <w:t>本公司参与直购或投标的矿山材料，供应商不得供应，以免影响公司投标。</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四、报名时间及资格预审</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首次参加本公司砂石材料竞</w:t>
      </w:r>
      <w:r>
        <w:rPr>
          <w:rFonts w:hint="eastAsia" w:ascii="仿宋_GB2312" w:hAnsi="仿宋_GB2312" w:eastAsia="仿宋_GB2312" w:cs="仿宋_GB2312"/>
          <w:color w:val="000000"/>
          <w:sz w:val="32"/>
          <w:szCs w:val="32"/>
          <w:lang w:eastAsia="zh-CN"/>
        </w:rPr>
        <w:t>标</w:t>
      </w:r>
      <w:r>
        <w:rPr>
          <w:rFonts w:hint="eastAsia" w:ascii="仿宋_GB2312" w:hAnsi="仿宋_GB2312" w:eastAsia="仿宋_GB2312" w:cs="仿宋_GB2312"/>
          <w:color w:val="000000"/>
          <w:sz w:val="32"/>
          <w:szCs w:val="32"/>
        </w:rPr>
        <w:t>交易的竞标人，于2021年</w:t>
      </w:r>
      <w:r>
        <w:rPr>
          <w:rFonts w:hint="eastAsia" w:ascii="仿宋_GB2312" w:hAnsi="仿宋_GB2312" w:eastAsia="仿宋_GB2312" w:cs="仿宋_GB2312"/>
          <w:color w:val="000000"/>
          <w:sz w:val="32"/>
          <w:szCs w:val="32"/>
          <w:u w:val="single"/>
          <w:lang w:val="en-US" w:eastAsia="zh-CN"/>
        </w:rPr>
        <w:t xml:space="preserve"> 12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lang w:val="en-US" w:eastAsia="zh-CN"/>
        </w:rPr>
        <w:t xml:space="preserve">  14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17:00</w:t>
      </w:r>
      <w:r>
        <w:rPr>
          <w:rFonts w:hint="eastAsia" w:ascii="仿宋_GB2312" w:hAnsi="仿宋_GB2312" w:eastAsia="仿宋_GB2312" w:cs="仿宋_GB2312"/>
          <w:color w:val="000000"/>
          <w:sz w:val="32"/>
          <w:szCs w:val="32"/>
        </w:rPr>
        <w:t>时前到公司</w:t>
      </w:r>
      <w:r>
        <w:rPr>
          <w:rFonts w:hint="eastAsia" w:ascii="仿宋_GB2312" w:hAnsi="仿宋_GB2312" w:eastAsia="仿宋_GB2312" w:cs="仿宋_GB2312"/>
          <w:color w:val="000000"/>
          <w:sz w:val="32"/>
          <w:szCs w:val="32"/>
          <w:lang w:eastAsia="zh-CN"/>
        </w:rPr>
        <w:t>大楼</w:t>
      </w:r>
      <w:r>
        <w:rPr>
          <w:rFonts w:hint="eastAsia" w:ascii="仿宋_GB2312" w:hAnsi="仿宋_GB2312" w:eastAsia="仿宋_GB2312" w:cs="仿宋_GB2312"/>
          <w:color w:val="000000"/>
          <w:sz w:val="32"/>
          <w:szCs w:val="32"/>
          <w:lang w:val="en-US" w:eastAsia="zh-CN"/>
        </w:rPr>
        <w:t>402室物资供应部</w:t>
      </w:r>
      <w:r>
        <w:rPr>
          <w:rFonts w:hint="eastAsia" w:ascii="仿宋_GB2312" w:hAnsi="仿宋_GB2312" w:eastAsia="仿宋_GB2312" w:cs="仿宋_GB2312"/>
          <w:color w:val="000000"/>
          <w:sz w:val="32"/>
          <w:szCs w:val="32"/>
        </w:rPr>
        <w:t>提交资格审查材料，</w:t>
      </w:r>
      <w:r>
        <w:rPr>
          <w:rFonts w:hint="eastAsia" w:ascii="仿宋_GB2312" w:hAnsi="仿宋_GB2312" w:eastAsia="仿宋_GB2312" w:cs="仿宋_GB2312"/>
          <w:color w:val="000000"/>
          <w:sz w:val="32"/>
          <w:szCs w:val="32"/>
          <w:lang w:val="en-US" w:eastAsia="zh-CN"/>
        </w:rPr>
        <w:t>本公司对申请竞</w:t>
      </w:r>
      <w:r>
        <w:rPr>
          <w:rFonts w:hint="eastAsia" w:ascii="仿宋_GB2312" w:hAnsi="仿宋_GB2312" w:eastAsia="仿宋_GB2312" w:cs="仿宋_GB2312"/>
          <w:color w:val="000000"/>
          <w:sz w:val="32"/>
          <w:szCs w:val="32"/>
          <w:lang w:eastAsia="zh-CN"/>
        </w:rPr>
        <w:t>标</w:t>
      </w:r>
      <w:r>
        <w:rPr>
          <w:rFonts w:hint="eastAsia" w:ascii="仿宋_GB2312" w:hAnsi="仿宋_GB2312" w:eastAsia="仿宋_GB2312" w:cs="仿宋_GB2312"/>
          <w:color w:val="000000"/>
          <w:sz w:val="32"/>
          <w:szCs w:val="32"/>
          <w:lang w:val="en-US" w:eastAsia="zh-CN"/>
        </w:rPr>
        <w:t>人所递交的资料进行查验并复核。申请竞标人经资格预审合格的为合格</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人，本公司将通知其领取《资格预审合格通知书》，</w:t>
      </w:r>
      <w:r>
        <w:rPr>
          <w:rFonts w:hint="eastAsia" w:ascii="仿宋_GB2312" w:hAnsi="仿宋_GB2312" w:eastAsia="仿宋_GB2312" w:cs="仿宋_GB2312"/>
          <w:color w:val="000000"/>
          <w:sz w:val="32"/>
          <w:szCs w:val="32"/>
        </w:rPr>
        <w:t>竞标人持</w:t>
      </w:r>
      <w:r>
        <w:rPr>
          <w:rFonts w:hint="eastAsia" w:ascii="仿宋_GB2312" w:hAnsi="仿宋_GB2312" w:eastAsia="仿宋_GB2312" w:cs="仿宋_GB2312"/>
          <w:color w:val="000000"/>
          <w:sz w:val="32"/>
          <w:szCs w:val="32"/>
          <w:lang w:val="en-US" w:eastAsia="zh-CN"/>
        </w:rPr>
        <w:t>《资格预审合格通知书》</w:t>
      </w:r>
      <w:r>
        <w:rPr>
          <w:rFonts w:hint="eastAsia" w:ascii="仿宋_GB2312" w:hAnsi="仿宋_GB2312" w:eastAsia="仿宋_GB2312" w:cs="仿宋_GB2312"/>
          <w:color w:val="000000"/>
          <w:sz w:val="32"/>
          <w:szCs w:val="32"/>
        </w:rPr>
        <w:t>方可报名。</w:t>
      </w:r>
    </w:p>
    <w:p>
      <w:pPr>
        <w:keepNext w:val="0"/>
        <w:keepLines w:val="0"/>
        <w:widowControl/>
        <w:suppressLineNumbers w:val="0"/>
        <w:ind w:firstLine="640" w:firstLineChars="200"/>
        <w:jc w:val="left"/>
        <w:rPr>
          <w:rFonts w:hint="eastAsia" w:ascii="黑体" w:hAnsi="黑体" w:eastAsia="黑体" w:cs="黑体"/>
          <w:color w:val="000000"/>
          <w:sz w:val="32"/>
          <w:szCs w:val="32"/>
        </w:rPr>
      </w:pPr>
    </w:p>
    <w:p>
      <w:pPr>
        <w:keepNext w:val="0"/>
        <w:keepLines w:val="0"/>
        <w:widowControl/>
        <w:suppressLineNumbers w:val="0"/>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五、保证金交纳</w:t>
      </w:r>
    </w:p>
    <w:p>
      <w:pPr>
        <w:keepNext w:val="0"/>
        <w:keepLines w:val="0"/>
        <w:widowControl/>
        <w:suppressLineNumbers w:val="0"/>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本期竞标保证金为每种产品人民币10万元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到港与到站分开计算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，有效期内的合格竞标人应在 2021年</w:t>
      </w:r>
      <w:r>
        <w:rPr>
          <w:rFonts w:hint="eastAsia" w:ascii="仿宋_GB2312" w:hAnsi="仿宋_GB2312" w:eastAsia="仿宋_GB2312" w:cs="仿宋_GB2312"/>
          <w:color w:val="000000"/>
          <w:sz w:val="32"/>
          <w:szCs w:val="32"/>
          <w:u w:val="single"/>
          <w:lang w:val="en-US" w:eastAsia="zh-CN"/>
        </w:rPr>
        <w:t xml:space="preserve"> </w:t>
      </w:r>
      <w:r>
        <w:rPr>
          <w:rFonts w:hint="default" w:ascii="仿宋_GB2312" w:hAnsi="仿宋_GB2312" w:eastAsia="仿宋_GB2312" w:cs="仿宋_GB2312"/>
          <w:color w:val="000000"/>
          <w:sz w:val="32"/>
          <w:szCs w:val="32"/>
          <w:u w:val="single"/>
          <w:lang w:eastAsia="zh-CN"/>
        </w:rPr>
        <w:t>1</w:t>
      </w:r>
      <w:r>
        <w:rPr>
          <w:rFonts w:hint="eastAsia" w:ascii="仿宋_GB2312" w:hAnsi="仿宋_GB2312" w:eastAsia="仿宋_GB2312" w:cs="仿宋_GB2312"/>
          <w:color w:val="000000"/>
          <w:sz w:val="32"/>
          <w:szCs w:val="32"/>
          <w:u w:val="single"/>
          <w:lang w:val="en-US" w:eastAsia="zh-CN"/>
        </w:rPr>
        <w:t xml:space="preserve">2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lang w:val="en-US" w:eastAsia="zh-CN"/>
        </w:rPr>
        <w:t xml:space="preserve">  15</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16:00</w:t>
      </w:r>
      <w:r>
        <w:rPr>
          <w:rFonts w:hint="eastAsia" w:ascii="仿宋_GB2312" w:hAnsi="仿宋_GB2312" w:eastAsia="仿宋_GB2312" w:cs="仿宋_GB2312"/>
          <w:color w:val="000000"/>
          <w:sz w:val="32"/>
          <w:szCs w:val="32"/>
        </w:rPr>
        <w:t>时前将竞标保证金汇至本公司指定账户, 并将汇款回执单加盖公章扫描后发送至邮箱：</w:t>
      </w:r>
      <w:r>
        <w:rPr>
          <w:rFonts w:hint="eastAsia" w:ascii="宋体" w:hAnsi="宋体" w:eastAsia="宋体" w:cs="宋体"/>
          <w:i w:val="0"/>
          <w:caps w:val="0"/>
          <w:color w:val="000000"/>
          <w:spacing w:val="0"/>
          <w:sz w:val="32"/>
          <w:szCs w:val="32"/>
          <w:u w:val="single"/>
          <w:shd w:val="clear" w:fill="FFFFFF"/>
        </w:rPr>
        <w:t>452032622@qq.com</w:t>
      </w:r>
      <w:r>
        <w:rPr>
          <w:rFonts w:hint="eastAsia" w:ascii="宋体" w:hAnsi="宋体" w:eastAsia="宋体" w:cs="宋体"/>
          <w:color w:val="000000"/>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户 名：南京中联混凝土有限公司</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w:t>
      </w:r>
      <w:r>
        <w:rPr>
          <w:rFonts w:hint="eastAsia" w:ascii="仿宋_GB2312" w:hAnsi="仿宋_GB2312" w:eastAsia="仿宋_GB2312" w:cs="仿宋_GB2312"/>
          <w:color w:val="000000"/>
          <w:sz w:val="32"/>
          <w:szCs w:val="32"/>
          <w:lang w:eastAsia="zh-CN"/>
        </w:rPr>
        <w:t>浦发</w:t>
      </w:r>
      <w:r>
        <w:rPr>
          <w:rFonts w:hint="eastAsia" w:ascii="仿宋_GB2312" w:hAnsi="仿宋_GB2312" w:eastAsia="仿宋_GB2312" w:cs="仿宋_GB2312"/>
          <w:color w:val="000000"/>
          <w:sz w:val="32"/>
          <w:szCs w:val="32"/>
        </w:rPr>
        <w:t>银行南京江宁支行</w:t>
      </w:r>
    </w:p>
    <w:p>
      <w:pPr>
        <w:spacing w:line="560" w:lineRule="exact"/>
        <w:ind w:firstLine="640" w:firstLineChars="200"/>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账 号：</w:t>
      </w:r>
      <w:r>
        <w:rPr>
          <w:rFonts w:hint="eastAsia" w:ascii="仿宋_GB2312" w:hAnsi="仿宋_GB2312" w:eastAsia="仿宋_GB2312" w:cs="仿宋_GB2312"/>
          <w:color w:val="000000"/>
          <w:sz w:val="32"/>
          <w:szCs w:val="32"/>
          <w:lang w:val="en-US" w:eastAsia="zh-CN"/>
        </w:rPr>
        <w:t>93130154500000870</w:t>
      </w:r>
    </w:p>
    <w:p>
      <w:pPr>
        <w:spacing w:line="560" w:lineRule="exact"/>
        <w:rPr>
          <w:rFonts w:ascii="黑体" w:hAnsi="黑体" w:eastAsia="黑体" w:cs="黑体"/>
          <w:color w:val="000000"/>
          <w:sz w:val="32"/>
          <w:szCs w:val="32"/>
        </w:rPr>
      </w:pPr>
    </w:p>
    <w:bookmarkEnd w:id="1"/>
    <w:p>
      <w:pPr>
        <w:spacing w:line="560" w:lineRule="exact"/>
        <w:ind w:firstLine="640" w:firstLineChars="200"/>
        <w:rPr>
          <w:rFonts w:ascii="黑体" w:hAnsi="黑体" w:eastAsia="黑体" w:cs="黑体"/>
          <w:color w:val="000000"/>
          <w:sz w:val="32"/>
          <w:szCs w:val="32"/>
        </w:rPr>
      </w:pPr>
      <w:bookmarkStart w:id="2" w:name="_Toc76404427"/>
      <w:r>
        <w:rPr>
          <w:rFonts w:hint="eastAsia" w:ascii="黑体" w:hAnsi="黑体" w:eastAsia="黑体" w:cs="黑体"/>
          <w:color w:val="000000"/>
          <w:sz w:val="32"/>
          <w:szCs w:val="32"/>
        </w:rPr>
        <w:t>六、报价文件的递交及竞</w:t>
      </w:r>
      <w:r>
        <w:rPr>
          <w:rFonts w:hint="eastAsia" w:ascii="黑体" w:hAnsi="黑体" w:eastAsia="黑体" w:cs="黑体"/>
          <w:color w:val="000000"/>
          <w:sz w:val="32"/>
          <w:szCs w:val="32"/>
          <w:lang w:eastAsia="zh-CN"/>
        </w:rPr>
        <w:t>标</w:t>
      </w:r>
      <w:r>
        <w:rPr>
          <w:rFonts w:hint="eastAsia" w:ascii="黑体" w:hAnsi="黑体" w:eastAsia="黑体" w:cs="黑体"/>
          <w:color w:val="000000"/>
          <w:sz w:val="32"/>
          <w:szCs w:val="32"/>
        </w:rPr>
        <w:t>评审时间、地点</w:t>
      </w:r>
      <w:bookmarkEnd w:id="2"/>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为响应国家及地方新冠肺炎疫情防控要求，本期合格</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 xml:space="preserve">人须满足以下条件： </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1.每个合格</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单位仅限</w:t>
      </w: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名</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 xml:space="preserve">人代表入场； </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2.合格</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人代表请于竞价交易前申请“</w:t>
      </w:r>
      <w:r>
        <w:rPr>
          <w:rFonts w:hint="default" w:ascii="仿宋_GB2312" w:hAnsi="仿宋_GB2312" w:eastAsia="仿宋_GB2312" w:cs="仿宋_GB2312"/>
          <w:color w:val="000000"/>
          <w:sz w:val="32"/>
          <w:szCs w:val="32"/>
          <w:lang w:val="en-US" w:eastAsia="zh-CN"/>
        </w:rPr>
        <w:t>健</w:t>
      </w:r>
      <w:r>
        <w:rPr>
          <w:rFonts w:hint="eastAsia" w:ascii="仿宋_GB2312" w:hAnsi="仿宋_GB2312" w:eastAsia="仿宋_GB2312" w:cs="仿宋_GB2312"/>
          <w:color w:val="000000"/>
          <w:sz w:val="32"/>
          <w:szCs w:val="32"/>
          <w:lang w:val="en-US" w:eastAsia="zh-CN"/>
        </w:rPr>
        <w:t>康码”，并</w:t>
      </w:r>
      <w:r>
        <w:rPr>
          <w:rFonts w:hint="default" w:ascii="仿宋_GB2312" w:hAnsi="仿宋_GB2312" w:eastAsia="仿宋_GB2312" w:cs="仿宋_GB2312"/>
          <w:color w:val="000000"/>
          <w:sz w:val="32"/>
          <w:szCs w:val="32"/>
          <w:lang w:val="en-US" w:eastAsia="zh-CN"/>
        </w:rPr>
        <w:t>向</w:t>
      </w:r>
      <w:r>
        <w:rPr>
          <w:rFonts w:hint="eastAsia" w:ascii="仿宋_GB2312" w:hAnsi="仿宋_GB2312" w:eastAsia="仿宋_GB2312" w:cs="仿宋_GB2312"/>
          <w:color w:val="000000"/>
          <w:sz w:val="32"/>
          <w:szCs w:val="32"/>
          <w:lang w:val="en-US" w:eastAsia="zh-CN"/>
        </w:rPr>
        <w:t>竞价交易现场</w:t>
      </w:r>
      <w:r>
        <w:rPr>
          <w:rFonts w:hint="default"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lang w:val="en-US" w:eastAsia="zh-CN"/>
        </w:rPr>
        <w:t xml:space="preserve">工作人员出示； </w:t>
      </w:r>
    </w:p>
    <w:p>
      <w:pPr>
        <w:keepNext w:val="0"/>
        <w:keepLines w:val="0"/>
        <w:widowControl/>
        <w:suppressLineNumbers w:val="0"/>
        <w:ind w:firstLine="640" w:firstLineChars="2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3.竞标人进入会场时，请配合工作人员的体温检测</w:t>
      </w:r>
      <w:r>
        <w:rPr>
          <w:rFonts w:hint="default" w:ascii="仿宋_GB2312" w:hAnsi="仿宋_GB2312" w:eastAsia="仿宋_GB2312" w:cs="仿宋_GB2312"/>
          <w:color w:val="000000"/>
          <w:sz w:val="32"/>
          <w:szCs w:val="32"/>
          <w:lang w:val="en-US" w:eastAsia="zh-CN"/>
        </w:rPr>
        <w:t>，并全程</w:t>
      </w:r>
      <w:r>
        <w:rPr>
          <w:rFonts w:hint="eastAsia" w:ascii="仿宋_GB2312" w:hAnsi="仿宋_GB2312" w:eastAsia="仿宋_GB2312" w:cs="仿宋_GB2312"/>
          <w:color w:val="000000"/>
          <w:sz w:val="32"/>
          <w:szCs w:val="32"/>
          <w:lang w:val="en-US" w:eastAsia="zh-CN"/>
        </w:rPr>
        <w:t>自觉佩戴</w:t>
      </w:r>
      <w:r>
        <w:rPr>
          <w:rFonts w:hint="default" w:ascii="仿宋_GB2312" w:hAnsi="仿宋_GB2312" w:eastAsia="仿宋_GB2312" w:cs="仿宋_GB2312"/>
          <w:color w:val="000000"/>
          <w:sz w:val="32"/>
          <w:szCs w:val="32"/>
          <w:lang w:val="en-US" w:eastAsia="zh-CN"/>
        </w:rPr>
        <w:t>好</w:t>
      </w:r>
      <w:r>
        <w:rPr>
          <w:rFonts w:hint="eastAsia" w:ascii="仿宋_GB2312" w:hAnsi="仿宋_GB2312" w:eastAsia="仿宋_GB2312" w:cs="仿宋_GB2312"/>
          <w:color w:val="000000"/>
          <w:sz w:val="32"/>
          <w:szCs w:val="32"/>
          <w:lang w:val="en-US" w:eastAsia="zh-CN"/>
        </w:rPr>
        <w:t>口罩</w:t>
      </w:r>
      <w:r>
        <w:rPr>
          <w:rFonts w:hint="default" w:ascii="仿宋_GB2312" w:hAnsi="仿宋_GB2312" w:eastAsia="仿宋_GB2312" w:cs="仿宋_GB2312"/>
          <w:color w:val="000000"/>
          <w:sz w:val="32"/>
          <w:szCs w:val="32"/>
          <w:lang w:val="en-US" w:eastAsia="zh-CN"/>
        </w:rPr>
        <w:t>；</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4.报价文件须在 202</w:t>
      </w: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u w:val="single"/>
          <w:lang w:val="en-US" w:eastAsia="zh-CN"/>
        </w:rPr>
        <w:t xml:space="preserve"> 12 </w:t>
      </w:r>
      <w:r>
        <w:rPr>
          <w:rFonts w:hint="eastAsia" w:ascii="仿宋_GB2312" w:hAnsi="仿宋_GB2312" w:eastAsia="仿宋_GB2312" w:cs="仿宋_GB2312"/>
          <w:color w:val="000000"/>
          <w:sz w:val="32"/>
          <w:szCs w:val="32"/>
          <w:lang w:val="en-US" w:eastAsia="zh-CN"/>
        </w:rPr>
        <w:t>月</w:t>
      </w:r>
      <w:r>
        <w:rPr>
          <w:rFonts w:hint="eastAsia" w:ascii="仿宋_GB2312" w:hAnsi="仿宋_GB2312" w:eastAsia="仿宋_GB2312" w:cs="仿宋_GB2312"/>
          <w:color w:val="000000"/>
          <w:sz w:val="32"/>
          <w:szCs w:val="32"/>
          <w:u w:val="single"/>
          <w:lang w:val="en-US" w:eastAsia="zh-CN"/>
        </w:rPr>
        <w:t xml:space="preserve"> 16 </w:t>
      </w:r>
      <w:r>
        <w:rPr>
          <w:rFonts w:hint="eastAsia" w:ascii="仿宋_GB2312" w:hAnsi="仿宋_GB2312" w:eastAsia="仿宋_GB2312" w:cs="仿宋_GB2312"/>
          <w:color w:val="000000"/>
          <w:sz w:val="32"/>
          <w:szCs w:val="32"/>
          <w:lang w:val="en-US" w:eastAsia="zh-CN"/>
        </w:rPr>
        <w:t xml:space="preserve">日 </w:t>
      </w:r>
      <w:r>
        <w:rPr>
          <w:rFonts w:hint="default" w:ascii="仿宋_GB2312" w:hAnsi="仿宋_GB2312" w:eastAsia="仿宋_GB2312" w:cs="仿宋_GB2312"/>
          <w:color w:val="000000"/>
          <w:sz w:val="32"/>
          <w:szCs w:val="32"/>
          <w:lang w:eastAsia="zh-CN"/>
        </w:rPr>
        <w:t>7</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val="en-US" w:eastAsia="zh-CN"/>
        </w:rPr>
        <w:t>0 时 至 9：00 时递交至南京市江宁区东山街道东麒路6号D1幢7楼招标大厅。逾期送达的不予接收，并视为主动放弃。</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本公司将于2021年</w:t>
      </w:r>
      <w:r>
        <w:rPr>
          <w:rFonts w:hint="eastAsia" w:ascii="仿宋_GB2312" w:hAnsi="仿宋_GB2312" w:eastAsia="仿宋_GB2312" w:cs="仿宋_GB2312"/>
          <w:color w:val="000000"/>
          <w:sz w:val="32"/>
          <w:szCs w:val="32"/>
          <w:u w:val="single"/>
          <w:lang w:val="en-US" w:eastAsia="zh-CN"/>
        </w:rPr>
        <w:t xml:space="preserve"> 12 </w:t>
      </w:r>
      <w:r>
        <w:rPr>
          <w:rFonts w:hint="eastAsia" w:ascii="仿宋_GB2312" w:hAnsi="仿宋_GB2312" w:eastAsia="仿宋_GB2312" w:cs="仿宋_GB2312"/>
          <w:color w:val="000000"/>
          <w:sz w:val="32"/>
          <w:szCs w:val="32"/>
          <w:lang w:val="en-US" w:eastAsia="zh-CN"/>
        </w:rPr>
        <w:t>月</w:t>
      </w:r>
      <w:r>
        <w:rPr>
          <w:rFonts w:hint="eastAsia" w:ascii="仿宋_GB2312" w:hAnsi="仿宋_GB2312" w:eastAsia="仿宋_GB2312" w:cs="仿宋_GB2312"/>
          <w:color w:val="000000"/>
          <w:sz w:val="32"/>
          <w:szCs w:val="32"/>
          <w:u w:val="single"/>
          <w:lang w:val="en-US" w:eastAsia="zh-CN"/>
        </w:rPr>
        <w:t xml:space="preserve"> 16 </w:t>
      </w:r>
      <w:r>
        <w:rPr>
          <w:rFonts w:hint="eastAsia" w:ascii="仿宋_GB2312" w:hAnsi="仿宋_GB2312" w:eastAsia="仿宋_GB2312" w:cs="仿宋_GB2312"/>
          <w:color w:val="000000"/>
          <w:sz w:val="32"/>
          <w:szCs w:val="32"/>
          <w:lang w:val="en-US" w:eastAsia="zh-CN"/>
        </w:rPr>
        <w:t>日09:10时开始在南京市江宁区东山街道东麒路6号D1幢7楼招标大厅组织现场竞价评审。</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本期合格竞标人投标前须提交：《</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保证金汇款回执单》（复印加盖公章）；现场签署《竞价交易承诺书》并加盖公章。</w:t>
      </w:r>
    </w:p>
    <w:p>
      <w:pPr>
        <w:spacing w:line="560" w:lineRule="exact"/>
        <w:ind w:firstLine="640" w:firstLineChars="200"/>
        <w:rPr>
          <w:rFonts w:ascii="黑体" w:hAnsi="黑体" w:eastAsia="黑体" w:cs="黑体"/>
          <w:color w:val="000000"/>
          <w:sz w:val="32"/>
          <w:szCs w:val="32"/>
        </w:rPr>
      </w:pPr>
      <w:bookmarkStart w:id="3" w:name="_Toc76404430"/>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七、其他</w:t>
      </w:r>
      <w:bookmarkEnd w:id="3"/>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1.竞标人提交的所有文件不得涂改，否则无效。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.本公告解释权归本公司所有。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.联系方式</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联 系 人：</w:t>
      </w:r>
      <w:r>
        <w:rPr>
          <w:rFonts w:hint="eastAsia" w:ascii="仿宋_GB2312" w:hAnsi="仿宋_GB2312" w:eastAsia="仿宋_GB2312" w:cs="仿宋_GB2312"/>
          <w:color w:val="000000"/>
          <w:sz w:val="32"/>
          <w:szCs w:val="32"/>
          <w:lang w:eastAsia="zh-CN"/>
        </w:rPr>
        <w:t>唐春宇</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lang w:val="en-US" w:eastAsia="zh-CN"/>
        </w:rPr>
        <w:t>15295791550</w:t>
      </w:r>
    </w:p>
    <w:p>
      <w:pPr>
        <w:spacing w:line="560" w:lineRule="exact"/>
        <w:rPr>
          <w:rFonts w:ascii="仿宋_GB2312" w:hAnsi="仿宋_GB2312" w:eastAsia="仿宋_GB2312" w:cs="仿宋_GB2312"/>
          <w:color w:val="000000"/>
          <w:sz w:val="32"/>
          <w:szCs w:val="32"/>
        </w:rPr>
      </w:pPr>
    </w:p>
    <w:p>
      <w:pPr>
        <w:jc w:val="right"/>
        <w:rPr>
          <w:color w:val="000000"/>
        </w:rPr>
      </w:pPr>
    </w:p>
    <w:p>
      <w:pPr>
        <w:spacing w:line="560" w:lineRule="exact"/>
        <w:ind w:firstLine="640" w:firstLineChars="200"/>
        <w:jc w:val="right"/>
        <w:rPr>
          <w:rFonts w:ascii="仿宋_GB2312" w:hAnsi="仿宋_GB2312" w:eastAsia="仿宋_GB2312" w:cs="仿宋_GB2312"/>
          <w:color w:val="000000"/>
          <w:sz w:val="32"/>
          <w:szCs w:val="32"/>
        </w:rPr>
      </w:pPr>
    </w:p>
    <w:p>
      <w:pPr>
        <w:pStyle w:val="2"/>
        <w:rPr>
          <w:color w:val="000000"/>
        </w:rPr>
      </w:pPr>
    </w:p>
    <w:p>
      <w:pPr>
        <w:spacing w:line="560"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南京中联混凝土有限公司</w:t>
      </w:r>
    </w:p>
    <w:p>
      <w:pPr>
        <w:spacing w:line="560" w:lineRule="exact"/>
        <w:ind w:firstLine="640" w:firstLineChars="20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w:t>
      </w:r>
      <w:r>
        <w:rPr>
          <w:rFonts w:hint="eastAsia" w:ascii="仿宋_GB2312" w:hAnsi="仿宋_GB2312" w:eastAsia="仿宋_GB2312" w:cs="仿宋_GB2312"/>
          <w:color w:val="000000"/>
          <w:sz w:val="32"/>
          <w:szCs w:val="32"/>
          <w:u w:val="single"/>
          <w:lang w:val="en-US" w:eastAsia="zh-CN"/>
        </w:rPr>
        <w:t xml:space="preserve"> 12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lang w:val="en-US" w:eastAsia="zh-CN"/>
        </w:rPr>
        <w:t xml:space="preserve"> 11</w:t>
      </w:r>
      <w:r>
        <w:rPr>
          <w:rFonts w:hint="eastAsia" w:ascii="仿宋_GB2312" w:hAnsi="仿宋_GB2312" w:eastAsia="仿宋_GB2312" w:cs="仿宋_GB2312"/>
          <w:color w:val="000000"/>
          <w:sz w:val="32"/>
          <w:szCs w:val="32"/>
        </w:rPr>
        <w:t>日</w:t>
      </w:r>
      <w:bookmarkStart w:id="4" w:name="_Toc76404432"/>
    </w:p>
    <w:bookmarkEnd w:id="4"/>
    <w:p>
      <w:pPr>
        <w:rPr>
          <w:rFonts w:hint="default"/>
          <w:color w:val="000000"/>
          <w:sz w:val="24"/>
          <w:szCs w:val="24"/>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2000019F" w:csb1="00000000"/>
  </w:font>
  <w:font w:name="仿宋">
    <w:altName w:val="汉仪仿宋KW"/>
    <w:panose1 w:val="02010609060101010101"/>
    <w:charset w:val="86"/>
    <w:family w:val="auto"/>
    <w:pitch w:val="default"/>
    <w:sig w:usb0="00000000" w:usb1="00000000" w:usb2="00000016"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2544445</wp:posOffset>
              </wp:positionH>
              <wp:positionV relativeFrom="paragraph">
                <wp:posOffset>-10160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0.35pt;margin-top:-0.8pt;height:144pt;width:144pt;mso-position-horizontal-relative:margin;mso-wrap-style:none;z-index:251660288;mso-width-relative:page;mso-height-relative:page;" filled="f" stroked="f" coordsize="21600,21600" o:gfxdata="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DEO001wAAAAoBAAAPAAAAAAAAAAEAIAAAADgAAABkcnMvZG93bnJldi54bWxQSwECFAAU&#10;AAAACACHTuJAm9IMLxUCAAATBAAADgAAAAAAAAABACAAAAA8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TFBOORkCAAAhBAAADgAAAAAAAAABACAAAAA1AQAAZHJzL2Uyb0RvYy54bWxQSwUGAAAA&#10;AAYABgBZAQAAwAU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6858000" cy="2068830"/>
          <wp:effectExtent l="2121535" t="0" r="2134235" b="0"/>
          <wp:wrapNone/>
          <wp:docPr id="9" name="WordPictureWatermark23780" descr="CUCC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3780" descr="CUCC标志"/>
                  <pic:cNvPicPr>
                    <a:picLocks noChangeAspect="1"/>
                  </pic:cNvPicPr>
                </pic:nvPicPr>
                <pic:blipFill>
                  <a:blip r:embed="rId1">
                    <a:lum bright="69998" contrast="-70001"/>
                  </a:blip>
                  <a:stretch>
                    <a:fillRect/>
                  </a:stretch>
                </pic:blipFill>
                <pic:spPr>
                  <a:xfrm rot="-2700000">
                    <a:off x="0" y="0"/>
                    <a:ext cx="6858000" cy="20688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ED"/>
    <w:rsid w:val="004C0A00"/>
    <w:rsid w:val="004C0E2B"/>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48C180B"/>
    <w:rsid w:val="048D0BB7"/>
    <w:rsid w:val="04A15DC2"/>
    <w:rsid w:val="05F12651"/>
    <w:rsid w:val="07774735"/>
    <w:rsid w:val="083D55C7"/>
    <w:rsid w:val="091E5F9B"/>
    <w:rsid w:val="093E523F"/>
    <w:rsid w:val="0AB50401"/>
    <w:rsid w:val="0AE021A4"/>
    <w:rsid w:val="0B664854"/>
    <w:rsid w:val="0CD0381B"/>
    <w:rsid w:val="0E722C77"/>
    <w:rsid w:val="0EC41A8A"/>
    <w:rsid w:val="0ED47A66"/>
    <w:rsid w:val="10B26951"/>
    <w:rsid w:val="14373EEB"/>
    <w:rsid w:val="144D6802"/>
    <w:rsid w:val="14663E20"/>
    <w:rsid w:val="177F2B37"/>
    <w:rsid w:val="1D071BD3"/>
    <w:rsid w:val="1D153A25"/>
    <w:rsid w:val="1D154583"/>
    <w:rsid w:val="1D585501"/>
    <w:rsid w:val="1EA40B16"/>
    <w:rsid w:val="1FD97375"/>
    <w:rsid w:val="210F123D"/>
    <w:rsid w:val="21874CBE"/>
    <w:rsid w:val="21BD4444"/>
    <w:rsid w:val="23164273"/>
    <w:rsid w:val="236924D8"/>
    <w:rsid w:val="23983868"/>
    <w:rsid w:val="2466059E"/>
    <w:rsid w:val="24F420C7"/>
    <w:rsid w:val="253B57EA"/>
    <w:rsid w:val="25EA05B5"/>
    <w:rsid w:val="26353F26"/>
    <w:rsid w:val="27504785"/>
    <w:rsid w:val="277C726E"/>
    <w:rsid w:val="28F174F3"/>
    <w:rsid w:val="292672D3"/>
    <w:rsid w:val="2A72335D"/>
    <w:rsid w:val="2B2E744E"/>
    <w:rsid w:val="2BEF5DD7"/>
    <w:rsid w:val="2C140560"/>
    <w:rsid w:val="2C3B4121"/>
    <w:rsid w:val="2D11490D"/>
    <w:rsid w:val="2D373817"/>
    <w:rsid w:val="2D754ACF"/>
    <w:rsid w:val="2D836919"/>
    <w:rsid w:val="2E4924A6"/>
    <w:rsid w:val="2F25779D"/>
    <w:rsid w:val="2F423B2B"/>
    <w:rsid w:val="2F8F686D"/>
    <w:rsid w:val="2FBF013C"/>
    <w:rsid w:val="304150EC"/>
    <w:rsid w:val="308A5507"/>
    <w:rsid w:val="30B11DBC"/>
    <w:rsid w:val="31D955DC"/>
    <w:rsid w:val="3394598B"/>
    <w:rsid w:val="33D07D9B"/>
    <w:rsid w:val="344E4C3C"/>
    <w:rsid w:val="356C0683"/>
    <w:rsid w:val="358A2816"/>
    <w:rsid w:val="35985278"/>
    <w:rsid w:val="368C0895"/>
    <w:rsid w:val="3833FE27"/>
    <w:rsid w:val="3A4B4EF0"/>
    <w:rsid w:val="3B8C0ABE"/>
    <w:rsid w:val="3D0224D7"/>
    <w:rsid w:val="3D6930B5"/>
    <w:rsid w:val="3E3351A0"/>
    <w:rsid w:val="3E4404A1"/>
    <w:rsid w:val="3E686E16"/>
    <w:rsid w:val="3F4B26B2"/>
    <w:rsid w:val="3F992BE9"/>
    <w:rsid w:val="3FEFB7C9"/>
    <w:rsid w:val="401970DF"/>
    <w:rsid w:val="403F029C"/>
    <w:rsid w:val="405460EA"/>
    <w:rsid w:val="410E2DA0"/>
    <w:rsid w:val="411737AB"/>
    <w:rsid w:val="41465189"/>
    <w:rsid w:val="424539BD"/>
    <w:rsid w:val="42540E4B"/>
    <w:rsid w:val="42777067"/>
    <w:rsid w:val="42817098"/>
    <w:rsid w:val="42817622"/>
    <w:rsid w:val="42D92015"/>
    <w:rsid w:val="44687DAF"/>
    <w:rsid w:val="47312C8A"/>
    <w:rsid w:val="47461953"/>
    <w:rsid w:val="478B1255"/>
    <w:rsid w:val="47EB2504"/>
    <w:rsid w:val="48FF3934"/>
    <w:rsid w:val="496A408C"/>
    <w:rsid w:val="4BCA00BB"/>
    <w:rsid w:val="4C153407"/>
    <w:rsid w:val="4D0C1571"/>
    <w:rsid w:val="4D690C66"/>
    <w:rsid w:val="4EB8335F"/>
    <w:rsid w:val="4F802196"/>
    <w:rsid w:val="50F14DFB"/>
    <w:rsid w:val="51161366"/>
    <w:rsid w:val="51EF78F1"/>
    <w:rsid w:val="5208770C"/>
    <w:rsid w:val="520F43AA"/>
    <w:rsid w:val="533E2C95"/>
    <w:rsid w:val="53560AD1"/>
    <w:rsid w:val="53F02921"/>
    <w:rsid w:val="55AE0CF2"/>
    <w:rsid w:val="55DF643D"/>
    <w:rsid w:val="55F93022"/>
    <w:rsid w:val="561A3B16"/>
    <w:rsid w:val="568F711A"/>
    <w:rsid w:val="57076DA5"/>
    <w:rsid w:val="571E2E47"/>
    <w:rsid w:val="581C28CD"/>
    <w:rsid w:val="581F2D7C"/>
    <w:rsid w:val="582C44F5"/>
    <w:rsid w:val="58BB3377"/>
    <w:rsid w:val="59104FE9"/>
    <w:rsid w:val="59D4149E"/>
    <w:rsid w:val="5A6F213D"/>
    <w:rsid w:val="5AB226E4"/>
    <w:rsid w:val="5AC24C9A"/>
    <w:rsid w:val="5B536DE1"/>
    <w:rsid w:val="5B7C7DD6"/>
    <w:rsid w:val="5BD84AFF"/>
    <w:rsid w:val="5C4D4C4B"/>
    <w:rsid w:val="5C665D09"/>
    <w:rsid w:val="5CC95A45"/>
    <w:rsid w:val="5CCF43FC"/>
    <w:rsid w:val="5E6D119F"/>
    <w:rsid w:val="5F8B52EA"/>
    <w:rsid w:val="6046391C"/>
    <w:rsid w:val="60775315"/>
    <w:rsid w:val="6095537D"/>
    <w:rsid w:val="60C45EE4"/>
    <w:rsid w:val="60CC294E"/>
    <w:rsid w:val="615E7E52"/>
    <w:rsid w:val="61D307AF"/>
    <w:rsid w:val="63561F17"/>
    <w:rsid w:val="63923D71"/>
    <w:rsid w:val="63B118BC"/>
    <w:rsid w:val="643E7768"/>
    <w:rsid w:val="6460162D"/>
    <w:rsid w:val="64731660"/>
    <w:rsid w:val="6664301D"/>
    <w:rsid w:val="66DD32F7"/>
    <w:rsid w:val="670A5BB3"/>
    <w:rsid w:val="67DFFBB7"/>
    <w:rsid w:val="67FDB475"/>
    <w:rsid w:val="68757015"/>
    <w:rsid w:val="68D11FBD"/>
    <w:rsid w:val="695B16D5"/>
    <w:rsid w:val="6B98513E"/>
    <w:rsid w:val="6BC40C68"/>
    <w:rsid w:val="6BD33795"/>
    <w:rsid w:val="6E934581"/>
    <w:rsid w:val="6F1055D1"/>
    <w:rsid w:val="6F325165"/>
    <w:rsid w:val="6F9E0AAB"/>
    <w:rsid w:val="7039771A"/>
    <w:rsid w:val="710C5E72"/>
    <w:rsid w:val="719E50B9"/>
    <w:rsid w:val="73DB88AF"/>
    <w:rsid w:val="73E157AF"/>
    <w:rsid w:val="755516F8"/>
    <w:rsid w:val="75DFE458"/>
    <w:rsid w:val="7625023F"/>
    <w:rsid w:val="76B711DF"/>
    <w:rsid w:val="76D54CCA"/>
    <w:rsid w:val="76DF06D7"/>
    <w:rsid w:val="76F784FC"/>
    <w:rsid w:val="77355948"/>
    <w:rsid w:val="776D7079"/>
    <w:rsid w:val="77FF3C89"/>
    <w:rsid w:val="78047384"/>
    <w:rsid w:val="7837152B"/>
    <w:rsid w:val="79BB2FE8"/>
    <w:rsid w:val="79EE6DBE"/>
    <w:rsid w:val="79F61BAB"/>
    <w:rsid w:val="7B6FE6EF"/>
    <w:rsid w:val="7BFBEFDD"/>
    <w:rsid w:val="7C181309"/>
    <w:rsid w:val="7CF57E0B"/>
    <w:rsid w:val="7D0B1235"/>
    <w:rsid w:val="7D7E3B33"/>
    <w:rsid w:val="7D892BC5"/>
    <w:rsid w:val="7DED7B10"/>
    <w:rsid w:val="7E7E2F05"/>
    <w:rsid w:val="7EBF79BF"/>
    <w:rsid w:val="7F3E56AC"/>
    <w:rsid w:val="7F3F9604"/>
    <w:rsid w:val="7F9056C7"/>
    <w:rsid w:val="7FAFF8E5"/>
    <w:rsid w:val="7FBA783D"/>
    <w:rsid w:val="7FBEB8E0"/>
    <w:rsid w:val="7FDFE6E6"/>
    <w:rsid w:val="7FFF9BBC"/>
    <w:rsid w:val="9F1D985E"/>
    <w:rsid w:val="AFBF7FEE"/>
    <w:rsid w:val="B787FDE3"/>
    <w:rsid w:val="BB5D039E"/>
    <w:rsid w:val="BEF5111A"/>
    <w:rsid w:val="BEFF1632"/>
    <w:rsid w:val="BF1FB41C"/>
    <w:rsid w:val="CF748278"/>
    <w:rsid w:val="D1DD1251"/>
    <w:rsid w:val="DCAF13E4"/>
    <w:rsid w:val="DD56658D"/>
    <w:rsid w:val="DDEF9E11"/>
    <w:rsid w:val="DEBF3D5A"/>
    <w:rsid w:val="DEDFD22C"/>
    <w:rsid w:val="DF6F60A4"/>
    <w:rsid w:val="DFFD1604"/>
    <w:rsid w:val="ECFDCEAA"/>
    <w:rsid w:val="ED7ABCD7"/>
    <w:rsid w:val="EEF7CBD0"/>
    <w:rsid w:val="EFD80D4B"/>
    <w:rsid w:val="EFDE1010"/>
    <w:rsid w:val="EFEBBB04"/>
    <w:rsid w:val="F17F953E"/>
    <w:rsid w:val="F3762252"/>
    <w:rsid w:val="F5EE983F"/>
    <w:rsid w:val="F79FD2DA"/>
    <w:rsid w:val="F7CB1C3B"/>
    <w:rsid w:val="F7FDFECC"/>
    <w:rsid w:val="FB7FC801"/>
    <w:rsid w:val="FBBF9571"/>
    <w:rsid w:val="FBBFFE8C"/>
    <w:rsid w:val="FBDFA598"/>
    <w:rsid w:val="FBF60718"/>
    <w:rsid w:val="FCBF97E2"/>
    <w:rsid w:val="FD7E66BD"/>
    <w:rsid w:val="FE7E09C4"/>
    <w:rsid w:val="FEEEDD19"/>
    <w:rsid w:val="FEFF2D81"/>
    <w:rsid w:val="FF1E34AA"/>
    <w:rsid w:val="FF3D7ABD"/>
    <w:rsid w:val="FF6F0025"/>
    <w:rsid w:val="FF7D1CC1"/>
    <w:rsid w:val="FFCB5C17"/>
    <w:rsid w:val="FFCD6EE4"/>
    <w:rsid w:val="FFF6C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8"/>
    <w:semiHidden/>
    <w:unhideWhenUsed/>
    <w:qFormat/>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1 Char"/>
    <w:basedOn w:val="13"/>
    <w:link w:val="2"/>
    <w:qFormat/>
    <w:uiPriority w:val="9"/>
    <w:rPr>
      <w:b/>
      <w:bCs/>
      <w:kern w:val="44"/>
      <w:sz w:val="44"/>
      <w:szCs w:val="44"/>
    </w:rPr>
  </w:style>
  <w:style w:type="character" w:customStyle="1" w:styleId="15">
    <w:name w:val="标题 2 Char"/>
    <w:basedOn w:val="13"/>
    <w:link w:val="3"/>
    <w:qFormat/>
    <w:uiPriority w:val="9"/>
    <w:rPr>
      <w:rFonts w:asciiTheme="majorHAnsi" w:hAnsiTheme="majorHAnsi" w:eastAsiaTheme="majorEastAsia" w:cstheme="majorBidi"/>
      <w:b/>
      <w:bCs/>
      <w:sz w:val="32"/>
      <w:szCs w:val="32"/>
    </w:rPr>
  </w:style>
  <w:style w:type="character" w:customStyle="1" w:styleId="16">
    <w:name w:val="批注框文本 Char"/>
    <w:basedOn w:val="13"/>
    <w:link w:val="5"/>
    <w:semiHidden/>
    <w:qFormat/>
    <w:uiPriority w:val="99"/>
    <w:rPr>
      <w:sz w:val="18"/>
      <w:szCs w:val="18"/>
    </w:rPr>
  </w:style>
  <w:style w:type="character" w:customStyle="1" w:styleId="17">
    <w:name w:val="页眉 Char"/>
    <w:basedOn w:val="13"/>
    <w:link w:val="7"/>
    <w:semiHidden/>
    <w:qFormat/>
    <w:uiPriority w:val="99"/>
    <w:rPr>
      <w:sz w:val="18"/>
      <w:szCs w:val="18"/>
    </w:rPr>
  </w:style>
  <w:style w:type="character" w:customStyle="1" w:styleId="18">
    <w:name w:val="页脚 Char"/>
    <w:basedOn w:val="13"/>
    <w:link w:val="6"/>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1"/>
      <w:szCs w:val="21"/>
      <w:u w:val="none"/>
    </w:rPr>
  </w:style>
  <w:style w:type="character" w:customStyle="1" w:styleId="20">
    <w:name w:val="font31"/>
    <w:basedOn w:val="13"/>
    <w:qFormat/>
    <w:uiPriority w:val="0"/>
    <w:rPr>
      <w:rFonts w:hint="eastAsia" w:ascii="宋体" w:hAnsi="宋体" w:eastAsia="宋体" w:cs="宋体"/>
      <w:b/>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21</Pages>
  <Words>1112</Words>
  <Characters>6345</Characters>
  <Lines>52</Lines>
  <Paragraphs>14</Paragraphs>
  <TotalTime>196</TotalTime>
  <ScaleCrop>false</ScaleCrop>
  <LinksUpToDate>false</LinksUpToDate>
  <CharactersWithSpaces>7443</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2014-09-16T10:16:00Z</dcterms:created>
  <dc:creator>备注</dc:creator>
  <cp:lastModifiedBy>知足常乐</cp:lastModifiedBy>
  <cp:lastPrinted>2021-11-12T10:10:00Z</cp:lastPrinted>
  <dcterms:modified xsi:type="dcterms:W3CDTF">2021-12-11T10:22:28Z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FA9383C01D204669ADA263FA563ADD10</vt:lpwstr>
  </property>
</Properties>
</file>