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hint="default" w:asciiTheme="majorEastAsia" w:hAnsiTheme="majorEastAsia" w:eastAsiaTheme="majorEastAsia"/>
          <w:color w:val="auto"/>
          <w:lang w:val="en-US" w:eastAsia="zh-CN"/>
        </w:rPr>
      </w:pPr>
      <w:r>
        <w:rPr>
          <w:rFonts w:hint="eastAsia" w:asciiTheme="majorEastAsia" w:hAnsiTheme="majorEastAsia" w:eastAsiaTheme="majorEastAsia"/>
          <w:color w:val="auto"/>
          <w:lang w:val="en-US" w:eastAsia="zh-CN"/>
        </w:rPr>
        <w:t xml:space="preserve"> </w:t>
      </w:r>
    </w:p>
    <w:p>
      <w:pPr>
        <w:widowControl/>
        <w:jc w:val="both"/>
        <w:rPr>
          <w:rFonts w:hint="eastAsia" w:ascii="黑体" w:hAnsi="黑体" w:eastAsia="黑体" w:cs="宋体"/>
          <w:b/>
          <w:color w:val="auto"/>
          <w:kern w:val="0"/>
          <w:sz w:val="44"/>
          <w:szCs w:val="44"/>
        </w:rPr>
      </w:pPr>
    </w:p>
    <w:p>
      <w:pPr>
        <w:widowControl/>
        <w:ind w:firstLine="1767" w:firstLineChars="400"/>
        <w:jc w:val="both"/>
        <w:rPr>
          <w:rFonts w:ascii="黑体" w:hAnsi="黑体" w:eastAsia="黑体" w:cs="宋体"/>
          <w:b/>
          <w:color w:val="auto"/>
          <w:kern w:val="0"/>
          <w:sz w:val="44"/>
          <w:szCs w:val="44"/>
        </w:rPr>
      </w:pPr>
      <w:r>
        <w:rPr>
          <w:rFonts w:hint="eastAsia" w:ascii="黑体" w:hAnsi="黑体" w:eastAsia="黑体" w:cs="宋体"/>
          <w:b/>
          <w:color w:val="auto"/>
          <w:kern w:val="0"/>
          <w:sz w:val="44"/>
          <w:szCs w:val="44"/>
        </w:rPr>
        <w:t>南京中联混凝土有限公司</w:t>
      </w:r>
    </w:p>
    <w:p>
      <w:pPr>
        <w:widowControl/>
        <w:jc w:val="center"/>
        <w:rPr>
          <w:rFonts w:ascii="黑体" w:hAnsi="黑体" w:eastAsia="黑体" w:cs="宋体"/>
          <w:b/>
          <w:color w:val="auto"/>
          <w:kern w:val="0"/>
          <w:sz w:val="44"/>
          <w:szCs w:val="44"/>
        </w:rPr>
      </w:pPr>
    </w:p>
    <w:p>
      <w:pPr>
        <w:widowControl/>
        <w:jc w:val="center"/>
        <w:rPr>
          <w:rFonts w:eastAsia="黑体"/>
          <w:color w:val="auto"/>
          <w:sz w:val="44"/>
          <w:szCs w:val="44"/>
        </w:rPr>
      </w:pPr>
      <w:r>
        <w:rPr>
          <w:rFonts w:hint="eastAsia" w:ascii="黑体" w:hAnsi="黑体" w:eastAsia="黑体" w:cs="宋体"/>
          <w:b/>
          <w:color w:val="auto"/>
          <w:kern w:val="0"/>
          <w:sz w:val="44"/>
          <w:szCs w:val="44"/>
        </w:rPr>
        <w:t>砂石产品采购 竞</w:t>
      </w:r>
      <w:r>
        <w:rPr>
          <w:rFonts w:hint="eastAsia" w:ascii="黑体" w:hAnsi="黑体" w:eastAsia="黑体" w:cs="宋体"/>
          <w:b/>
          <w:color w:val="auto"/>
          <w:kern w:val="0"/>
          <w:sz w:val="44"/>
          <w:szCs w:val="44"/>
          <w:lang w:eastAsia="zh-CN"/>
        </w:rPr>
        <w:t>标</w:t>
      </w:r>
      <w:r>
        <w:rPr>
          <w:rFonts w:hint="eastAsia" w:ascii="黑体" w:hAnsi="黑体" w:eastAsia="黑体" w:cs="宋体"/>
          <w:b/>
          <w:color w:val="auto"/>
          <w:kern w:val="0"/>
          <w:sz w:val="44"/>
          <w:szCs w:val="44"/>
        </w:rPr>
        <w:t>交易公告</w:t>
      </w:r>
    </w:p>
    <w:p>
      <w:pPr>
        <w:widowControl/>
        <w:ind w:firstLine="3112" w:firstLineChars="1000"/>
        <w:jc w:val="left"/>
        <w:rPr>
          <w:rFonts w:ascii="宋体" w:hAnsi="宋体" w:eastAsia="宋体" w:cs="宋体"/>
          <w:b/>
          <w:color w:val="auto"/>
          <w:kern w:val="0"/>
          <w:sz w:val="31"/>
          <w:szCs w:val="31"/>
        </w:rPr>
      </w:pPr>
    </w:p>
    <w:p>
      <w:pPr>
        <w:spacing w:line="480" w:lineRule="auto"/>
        <w:ind w:firstLine="560" w:firstLineChars="200"/>
        <w:textAlignment w:val="baseline"/>
        <w:rPr>
          <w:color w:val="auto"/>
          <w:sz w:val="28"/>
          <w:szCs w:val="28"/>
        </w:rPr>
      </w:pPr>
      <w:r>
        <w:rPr>
          <w:rFonts w:hint="eastAsia" w:ascii="宋体" w:hAnsi="宋体" w:eastAsia="宋体" w:cs="宋体"/>
          <w:bCs/>
          <w:color w:val="auto"/>
          <w:kern w:val="0"/>
          <w:sz w:val="28"/>
          <w:szCs w:val="28"/>
        </w:rPr>
        <w:t>南京中联混凝土有限公司（以</w:t>
      </w:r>
      <w:r>
        <w:rPr>
          <w:rFonts w:hint="eastAsia" w:ascii="宋体" w:hAnsi="宋体" w:eastAsia="宋体" w:cs="宋体"/>
          <w:color w:val="auto"/>
          <w:kern w:val="0"/>
          <w:sz w:val="28"/>
          <w:szCs w:val="28"/>
        </w:rPr>
        <w:t>下简称本公司）拟对本公司砂石产品采购进行公开竞</w:t>
      </w:r>
      <w:r>
        <w:rPr>
          <w:rFonts w:hint="eastAsia" w:ascii="宋体" w:hAnsi="宋体" w:eastAsia="宋体" w:cs="宋体"/>
          <w:color w:val="auto"/>
          <w:kern w:val="0"/>
          <w:sz w:val="28"/>
          <w:szCs w:val="28"/>
          <w:lang w:eastAsia="zh-CN"/>
        </w:rPr>
        <w:t>标</w:t>
      </w:r>
      <w:r>
        <w:rPr>
          <w:rFonts w:hint="eastAsia" w:ascii="宋体" w:hAnsi="宋体" w:eastAsia="宋体" w:cs="宋体"/>
          <w:color w:val="auto"/>
          <w:kern w:val="0"/>
          <w:sz w:val="28"/>
          <w:szCs w:val="28"/>
        </w:rPr>
        <w:t>交易，现发布如下公告：</w:t>
      </w:r>
    </w:p>
    <w:p>
      <w:pPr>
        <w:widowControl/>
        <w:ind w:firstLine="3213" w:firstLineChars="1000"/>
        <w:jc w:val="left"/>
        <w:rPr>
          <w:rFonts w:ascii="宋体" w:hAnsi="宋体" w:eastAsia="宋体" w:cs="宋体"/>
          <w:b/>
          <w:color w:val="auto"/>
          <w:kern w:val="0"/>
          <w:sz w:val="32"/>
          <w:szCs w:val="32"/>
        </w:rPr>
      </w:pPr>
    </w:p>
    <w:p>
      <w:pPr>
        <w:widowControl/>
        <w:jc w:val="center"/>
        <w:rPr>
          <w:rFonts w:ascii="宋体" w:hAnsi="宋体" w:eastAsia="宋体" w:cs="宋体"/>
          <w:b/>
          <w:color w:val="auto"/>
          <w:kern w:val="0"/>
          <w:sz w:val="31"/>
          <w:szCs w:val="31"/>
        </w:rPr>
      </w:pPr>
    </w:p>
    <w:p>
      <w:pPr>
        <w:widowControl/>
        <w:jc w:val="center"/>
        <w:rPr>
          <w:rFonts w:ascii="宋体" w:hAnsi="宋体" w:eastAsia="宋体" w:cs="宋体"/>
          <w:b/>
          <w:color w:val="auto"/>
          <w:kern w:val="0"/>
          <w:sz w:val="31"/>
          <w:szCs w:val="31"/>
        </w:rPr>
      </w:pPr>
    </w:p>
    <w:p>
      <w:pPr>
        <w:widowControl/>
        <w:jc w:val="center"/>
        <w:rPr>
          <w:rFonts w:cs="宋体" w:asciiTheme="minorEastAsia" w:hAnsiTheme="minorEastAsia"/>
          <w:b/>
          <w:color w:val="auto"/>
          <w:kern w:val="0"/>
          <w:sz w:val="28"/>
          <w:szCs w:val="28"/>
        </w:rPr>
      </w:pPr>
    </w:p>
    <w:p>
      <w:pPr>
        <w:widowControl/>
        <w:jc w:val="center"/>
        <w:rPr>
          <w:rFonts w:cs="宋体" w:asciiTheme="minorEastAsia" w:hAnsiTheme="minorEastAsia"/>
          <w:b/>
          <w:color w:val="auto"/>
          <w:kern w:val="0"/>
          <w:sz w:val="28"/>
          <w:szCs w:val="28"/>
        </w:rPr>
      </w:pPr>
    </w:p>
    <w:p>
      <w:pPr>
        <w:widowControl/>
        <w:jc w:val="center"/>
        <w:rPr>
          <w:rFonts w:hint="default" w:asciiTheme="minorEastAsia" w:hAnsiTheme="minorEastAsia" w:eastAsiaTheme="minorEastAsia"/>
          <w:b/>
          <w:color w:val="auto"/>
          <w:sz w:val="28"/>
          <w:szCs w:val="28"/>
          <w:u w:val="single"/>
          <w:lang w:val="en-US" w:eastAsia="zh-CN"/>
        </w:rPr>
      </w:pPr>
      <w:r>
        <w:rPr>
          <w:rFonts w:hint="eastAsia" w:cs="宋体" w:asciiTheme="minorEastAsia" w:hAnsiTheme="minorEastAsia"/>
          <w:b/>
          <w:color w:val="auto"/>
          <w:kern w:val="0"/>
          <w:sz w:val="28"/>
          <w:szCs w:val="28"/>
        </w:rPr>
        <w:t>编号:ZLSS-202</w:t>
      </w:r>
      <w:r>
        <w:rPr>
          <w:rFonts w:hint="eastAsia" w:cs="宋体" w:asciiTheme="minorEastAsia" w:hAnsiTheme="minorEastAsia"/>
          <w:b/>
          <w:color w:val="auto"/>
          <w:kern w:val="0"/>
          <w:sz w:val="28"/>
          <w:szCs w:val="28"/>
          <w:lang w:val="en-US" w:eastAsia="zh-CN"/>
        </w:rPr>
        <w:t>2</w:t>
      </w:r>
      <w:r>
        <w:rPr>
          <w:rFonts w:hint="eastAsia" w:cs="宋体" w:asciiTheme="minorEastAsia" w:hAnsiTheme="minorEastAsia"/>
          <w:b/>
          <w:color w:val="auto"/>
          <w:kern w:val="0"/>
          <w:sz w:val="28"/>
          <w:szCs w:val="28"/>
        </w:rPr>
        <w:t>-</w:t>
      </w:r>
      <w:r>
        <w:rPr>
          <w:rFonts w:hint="eastAsia" w:cs="宋体" w:asciiTheme="minorEastAsia" w:hAnsiTheme="minorEastAsia"/>
          <w:b/>
          <w:color w:val="auto"/>
          <w:kern w:val="0"/>
          <w:sz w:val="28"/>
          <w:szCs w:val="28"/>
          <w:u w:val="single"/>
          <w:lang w:val="en-US" w:eastAsia="zh-CN"/>
        </w:rPr>
        <w:t xml:space="preserve">  </w:t>
      </w:r>
      <w:r>
        <w:rPr>
          <w:rFonts w:hint="default" w:cs="宋体" w:asciiTheme="minorEastAsia" w:hAnsiTheme="minorEastAsia"/>
          <w:b/>
          <w:color w:val="auto"/>
          <w:kern w:val="0"/>
          <w:sz w:val="28"/>
          <w:szCs w:val="28"/>
          <w:u w:val="single"/>
          <w:lang w:eastAsia="zh-CN"/>
        </w:rPr>
        <w:t>00</w:t>
      </w:r>
      <w:r>
        <w:rPr>
          <w:rFonts w:hint="eastAsia" w:cs="宋体" w:asciiTheme="minorEastAsia" w:hAnsiTheme="minorEastAsia"/>
          <w:b/>
          <w:color w:val="auto"/>
          <w:kern w:val="0"/>
          <w:sz w:val="28"/>
          <w:szCs w:val="28"/>
          <w:u w:val="single"/>
          <w:lang w:val="en-US" w:eastAsia="zh-CN"/>
        </w:rPr>
        <w:t xml:space="preserve">1  </w:t>
      </w:r>
      <w:r>
        <w:rPr>
          <w:rFonts w:hint="eastAsia" w:cs="宋体" w:asciiTheme="minorEastAsia" w:hAnsiTheme="minorEastAsia"/>
          <w:b/>
          <w:color w:val="auto"/>
          <w:kern w:val="0"/>
          <w:sz w:val="28"/>
          <w:szCs w:val="28"/>
          <w:u w:val="none"/>
          <w:lang w:val="en-US" w:eastAsia="zh-CN"/>
        </w:rPr>
        <w:t>期</w:t>
      </w:r>
    </w:p>
    <w:p>
      <w:pPr>
        <w:widowControl/>
        <w:jc w:val="center"/>
        <w:rPr>
          <w:rFonts w:cs="仿宋" w:asciiTheme="minorEastAsia" w:hAnsiTheme="minorEastAsia"/>
          <w:color w:val="auto"/>
          <w:kern w:val="0"/>
          <w:sz w:val="28"/>
          <w:szCs w:val="28"/>
        </w:rPr>
      </w:pPr>
    </w:p>
    <w:p>
      <w:pPr>
        <w:spacing w:line="56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28 </w:t>
      </w:r>
      <w:r>
        <w:rPr>
          <w:rFonts w:hint="eastAsia" w:ascii="仿宋_GB2312" w:hAnsi="仿宋_GB2312" w:eastAsia="仿宋_GB2312" w:cs="仿宋_GB2312"/>
          <w:color w:val="auto"/>
          <w:sz w:val="32"/>
          <w:szCs w:val="32"/>
        </w:rPr>
        <w:t>日</w:t>
      </w:r>
    </w:p>
    <w:p>
      <w:pPr>
        <w:widowControl/>
        <w:ind w:firstLine="2800" w:firstLineChars="1000"/>
        <w:jc w:val="center"/>
        <w:rPr>
          <w:rFonts w:cs="宋体" w:asciiTheme="minorEastAsia" w:hAnsiTheme="minorEastAsia"/>
          <w:color w:val="auto"/>
          <w:kern w:val="0"/>
          <w:sz w:val="28"/>
          <w:szCs w:val="28"/>
        </w:rPr>
      </w:pPr>
    </w:p>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江苏·南京</w:t>
      </w:r>
    </w:p>
    <w:p>
      <w:pPr>
        <w:jc w:val="center"/>
        <w:rPr>
          <w:rFonts w:asciiTheme="minorEastAsia" w:hAnsiTheme="minorEastAsia"/>
          <w:color w:val="auto"/>
          <w:sz w:val="28"/>
          <w:szCs w:val="28"/>
        </w:rPr>
      </w:pPr>
    </w:p>
    <w:p>
      <w:pPr>
        <w:rPr>
          <w:rFonts w:ascii="仿宋" w:hAnsi="仿宋" w:eastAsia="仿宋" w:cs="仿宋"/>
          <w:b/>
          <w:bCs/>
          <w:color w:val="auto"/>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color w:val="auto"/>
          <w:sz w:val="28"/>
          <w:szCs w:val="28"/>
        </w:rPr>
        <w:br w:type="page"/>
      </w:r>
    </w:p>
    <w:p>
      <w:pPr>
        <w:widowControl/>
        <w:jc w:val="center"/>
        <w:rPr>
          <w:rFonts w:hint="eastAsia" w:ascii="黑体" w:hAnsi="黑体" w:eastAsia="黑体" w:cs="仿宋"/>
          <w:b/>
          <w:bCs/>
          <w:color w:val="auto"/>
          <w:kern w:val="0"/>
          <w:sz w:val="44"/>
          <w:szCs w:val="44"/>
        </w:rPr>
      </w:pPr>
    </w:p>
    <w:p>
      <w:pPr>
        <w:widowControl/>
        <w:jc w:val="center"/>
        <w:rPr>
          <w:rFonts w:ascii="黑体" w:hAnsi="黑体" w:eastAsia="黑体" w:cs="仿宋"/>
          <w:b/>
          <w:bCs/>
          <w:color w:val="auto"/>
          <w:kern w:val="0"/>
          <w:sz w:val="44"/>
          <w:szCs w:val="44"/>
        </w:rPr>
      </w:pPr>
      <w:r>
        <w:rPr>
          <w:rFonts w:hint="eastAsia" w:ascii="黑体" w:hAnsi="黑体" w:eastAsia="黑体" w:cs="仿宋"/>
          <w:b/>
          <w:bCs/>
          <w:color w:val="auto"/>
          <w:kern w:val="0"/>
          <w:sz w:val="44"/>
          <w:szCs w:val="44"/>
        </w:rPr>
        <w:t>南京中联混凝土有限公司</w:t>
      </w:r>
    </w:p>
    <w:p>
      <w:pPr>
        <w:widowControl/>
        <w:jc w:val="center"/>
        <w:rPr>
          <w:rFonts w:ascii="黑体" w:hAnsi="黑体" w:eastAsia="黑体" w:cs="仿宋"/>
          <w:b/>
          <w:bCs/>
          <w:color w:val="auto"/>
          <w:sz w:val="44"/>
          <w:szCs w:val="44"/>
        </w:rPr>
      </w:pPr>
      <w:r>
        <w:rPr>
          <w:rFonts w:hint="eastAsia" w:ascii="黑体" w:hAnsi="黑体" w:eastAsia="黑体" w:cs="仿宋"/>
          <w:b/>
          <w:bCs/>
          <w:color w:val="auto"/>
          <w:kern w:val="0"/>
          <w:sz w:val="44"/>
          <w:szCs w:val="44"/>
        </w:rPr>
        <w:t>砂石产品采购竞</w:t>
      </w:r>
      <w:r>
        <w:rPr>
          <w:rFonts w:hint="eastAsia" w:ascii="黑体" w:hAnsi="黑体" w:eastAsia="黑体" w:cs="仿宋"/>
          <w:b/>
          <w:bCs/>
          <w:color w:val="auto"/>
          <w:kern w:val="0"/>
          <w:sz w:val="44"/>
          <w:szCs w:val="44"/>
          <w:lang w:eastAsia="zh-CN"/>
        </w:rPr>
        <w:t>标</w:t>
      </w:r>
      <w:r>
        <w:rPr>
          <w:rFonts w:hint="eastAsia" w:ascii="黑体" w:hAnsi="黑体" w:eastAsia="黑体" w:cs="仿宋"/>
          <w:b/>
          <w:bCs/>
          <w:color w:val="auto"/>
          <w:kern w:val="0"/>
          <w:sz w:val="44"/>
          <w:szCs w:val="44"/>
        </w:rPr>
        <w:t>交易公告</w:t>
      </w:r>
    </w:p>
    <w:p>
      <w:pPr>
        <w:spacing w:line="560" w:lineRule="exact"/>
        <w:jc w:val="center"/>
        <w:rPr>
          <w:rFonts w:hint="default" w:ascii="黑体" w:hAnsi="黑体" w:eastAsia="黑体" w:cs="黑体"/>
          <w:color w:val="auto"/>
          <w:sz w:val="32"/>
          <w:szCs w:val="32"/>
          <w:u w:val="none"/>
          <w:lang w:val="en-US" w:eastAsia="zh-CN"/>
        </w:rPr>
      </w:pPr>
      <w:bookmarkStart w:id="0" w:name="_Toc76404418"/>
      <w:r>
        <w:rPr>
          <w:rFonts w:hint="eastAsia" w:ascii="黑体" w:hAnsi="黑体" w:eastAsia="黑体" w:cs="黑体"/>
          <w:color w:val="auto"/>
          <w:sz w:val="32"/>
          <w:szCs w:val="32"/>
        </w:rPr>
        <w:t>编号：ZLSS-202</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w:t>
      </w:r>
      <w:r>
        <w:rPr>
          <w:rFonts w:hint="eastAsia" w:ascii="黑体" w:hAnsi="黑体" w:eastAsia="黑体" w:cs="黑体"/>
          <w:color w:val="auto"/>
          <w:sz w:val="32"/>
          <w:szCs w:val="32"/>
          <w:u w:val="single"/>
          <w:lang w:val="en-US" w:eastAsia="zh-CN"/>
        </w:rPr>
        <w:t xml:space="preserve">  </w:t>
      </w:r>
      <w:r>
        <w:rPr>
          <w:rFonts w:hint="default" w:ascii="黑体" w:hAnsi="黑体" w:eastAsia="黑体" w:cs="黑体"/>
          <w:color w:val="auto"/>
          <w:sz w:val="32"/>
          <w:szCs w:val="32"/>
          <w:u w:val="single"/>
          <w:lang w:eastAsia="zh-CN"/>
        </w:rPr>
        <w:t>00</w:t>
      </w:r>
      <w:r>
        <w:rPr>
          <w:rFonts w:hint="eastAsia" w:ascii="黑体" w:hAnsi="黑体" w:eastAsia="黑体" w:cs="黑体"/>
          <w:color w:val="auto"/>
          <w:sz w:val="32"/>
          <w:szCs w:val="32"/>
          <w:u w:val="single"/>
          <w:lang w:val="en-US" w:eastAsia="zh-CN"/>
        </w:rPr>
        <w:t xml:space="preserve">1 </w:t>
      </w:r>
      <w:r>
        <w:rPr>
          <w:rFonts w:hint="eastAsia" w:ascii="黑体" w:hAnsi="黑体" w:eastAsia="黑体" w:cs="黑体"/>
          <w:color w:val="auto"/>
          <w:sz w:val="32"/>
          <w:szCs w:val="32"/>
          <w:u w:val="none"/>
          <w:lang w:val="en-US" w:eastAsia="zh-CN"/>
        </w:rPr>
        <w:t>期</w:t>
      </w:r>
    </w:p>
    <w:p>
      <w:pPr>
        <w:spacing w:line="560" w:lineRule="exact"/>
        <w:ind w:firstLine="640" w:firstLineChars="200"/>
        <w:rPr>
          <w:rFonts w:ascii="黑体" w:hAnsi="黑体" w:eastAsia="黑体" w:cs="黑体"/>
          <w:color w:val="auto"/>
          <w:sz w:val="32"/>
          <w:szCs w:val="32"/>
        </w:rPr>
      </w:pP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一、竞</w:t>
      </w:r>
      <w:r>
        <w:rPr>
          <w:rFonts w:hint="eastAsia" w:ascii="黑体" w:hAnsi="黑体" w:eastAsia="黑体" w:cs="黑体"/>
          <w:color w:val="auto"/>
          <w:sz w:val="32"/>
          <w:szCs w:val="32"/>
          <w:lang w:eastAsia="zh-CN"/>
        </w:rPr>
        <w:t>标</w:t>
      </w:r>
      <w:r>
        <w:rPr>
          <w:rFonts w:hint="eastAsia" w:ascii="黑体" w:hAnsi="黑体" w:eastAsia="黑体" w:cs="黑体"/>
          <w:color w:val="auto"/>
          <w:sz w:val="32"/>
          <w:szCs w:val="32"/>
        </w:rPr>
        <w:t>采购</w:t>
      </w:r>
      <w:bookmarkEnd w:id="0"/>
      <w:r>
        <w:rPr>
          <w:rFonts w:hint="eastAsia" w:ascii="黑体" w:hAnsi="黑体" w:eastAsia="黑体" w:cs="黑体"/>
          <w:color w:val="auto"/>
          <w:sz w:val="32"/>
          <w:szCs w:val="32"/>
        </w:rPr>
        <w:t>品种及数量</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本次竞</w:t>
      </w:r>
      <w:r>
        <w:rPr>
          <w:rFonts w:hint="eastAsia"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rPr>
        <w:t>采购产品为</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eastAsia="zh-CN"/>
        </w:rPr>
        <w:t>港</w:t>
      </w:r>
      <w:r>
        <w:rPr>
          <w:rFonts w:hint="eastAsia" w:ascii="仿宋_GB2312" w:hAnsi="仿宋_GB2312" w:eastAsia="仿宋_GB2312" w:cs="仿宋_GB2312"/>
          <w:color w:val="auto"/>
          <w:sz w:val="32"/>
          <w:szCs w:val="32"/>
        </w:rPr>
        <w:t>碎石</w:t>
      </w:r>
      <w:r>
        <w:rPr>
          <w:rFonts w:hint="eastAsia" w:ascii="仿宋" w:hAnsi="仿宋" w:eastAsia="仿宋" w:cs="仿宋"/>
          <w:color w:val="auto"/>
          <w:sz w:val="32"/>
          <w:szCs w:val="32"/>
          <w:lang w:val="en-US" w:eastAsia="zh-CN"/>
        </w:rPr>
        <w:t>（含小碎，瓜子片）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水洗机制砂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交付时段为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5 </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3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20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到港：碎石：</w:t>
      </w:r>
      <w:r>
        <w:rPr>
          <w:rFonts w:hint="eastAsia" w:ascii="仿宋_GB2312" w:hAnsi="仿宋_GB2312" w:eastAsia="仿宋_GB2312" w:cs="仿宋_GB2312"/>
          <w:color w:val="auto"/>
          <w:sz w:val="32"/>
          <w:szCs w:val="32"/>
          <w:u w:val="single"/>
          <w:lang w:val="en-US" w:eastAsia="zh-CN"/>
        </w:rPr>
        <w:t xml:space="preserve"> 60 </w:t>
      </w:r>
      <w:r>
        <w:rPr>
          <w:rFonts w:hint="eastAsia" w:ascii="仿宋_GB2312" w:hAnsi="仿宋_GB2312" w:eastAsia="仿宋_GB2312" w:cs="仿宋_GB2312"/>
          <w:color w:val="auto"/>
          <w:sz w:val="32"/>
          <w:szCs w:val="32"/>
          <w:lang w:val="en-US" w:eastAsia="zh-CN"/>
        </w:rPr>
        <w:t>万吨，分</w:t>
      </w:r>
      <w:r>
        <w:rPr>
          <w:rFonts w:hint="eastAsia" w:ascii="仿宋_GB2312" w:hAnsi="仿宋_GB2312" w:eastAsia="仿宋_GB2312" w:cs="仿宋_GB2312"/>
          <w:color w:val="auto"/>
          <w:sz w:val="32"/>
          <w:szCs w:val="32"/>
          <w:u w:val="single"/>
          <w:lang w:val="en-US" w:eastAsia="zh-CN"/>
        </w:rPr>
        <w:t xml:space="preserve"> 20</w:t>
      </w:r>
      <w:r>
        <w:rPr>
          <w:rFonts w:hint="eastAsia" w:ascii="仿宋_GB2312" w:hAnsi="仿宋_GB2312" w:eastAsia="仿宋_GB2312" w:cs="仿宋_GB2312"/>
          <w:color w:val="auto"/>
          <w:sz w:val="32"/>
          <w:szCs w:val="32"/>
          <w:lang w:val="en-US" w:eastAsia="zh-CN"/>
        </w:rPr>
        <w:t>个标；</w:t>
      </w:r>
    </w:p>
    <w:p>
      <w:pPr>
        <w:spacing w:line="560" w:lineRule="exact"/>
        <w:ind w:firstLine="1600" w:firstLineChars="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水洗机制砂：</w:t>
      </w:r>
      <w:r>
        <w:rPr>
          <w:rFonts w:hint="eastAsia" w:ascii="仿宋_GB2312" w:hAnsi="仿宋_GB2312" w:eastAsia="仿宋_GB2312" w:cs="仿宋_GB2312"/>
          <w:color w:val="auto"/>
          <w:sz w:val="32"/>
          <w:szCs w:val="32"/>
          <w:u w:val="single"/>
          <w:lang w:val="en-US" w:eastAsia="zh-CN"/>
        </w:rPr>
        <w:t xml:space="preserve"> 39 </w:t>
      </w:r>
      <w:r>
        <w:rPr>
          <w:rFonts w:hint="eastAsia" w:ascii="仿宋_GB2312" w:hAnsi="仿宋_GB2312" w:eastAsia="仿宋_GB2312" w:cs="仿宋_GB2312"/>
          <w:color w:val="auto"/>
          <w:sz w:val="32"/>
          <w:szCs w:val="32"/>
          <w:lang w:val="en-US" w:eastAsia="zh-CN"/>
        </w:rPr>
        <w:t>万吨，分</w:t>
      </w:r>
      <w:r>
        <w:rPr>
          <w:rFonts w:hint="eastAsia" w:ascii="仿宋_GB2312" w:hAnsi="仿宋_GB2312" w:eastAsia="仿宋_GB2312" w:cs="仿宋_GB2312"/>
          <w:color w:val="auto"/>
          <w:sz w:val="32"/>
          <w:szCs w:val="32"/>
          <w:u w:val="single"/>
          <w:lang w:val="en-US" w:eastAsia="zh-CN"/>
        </w:rPr>
        <w:t xml:space="preserve"> 13 </w:t>
      </w:r>
      <w:r>
        <w:rPr>
          <w:rFonts w:hint="eastAsia" w:ascii="仿宋_GB2312" w:hAnsi="仿宋_GB2312" w:eastAsia="仿宋_GB2312" w:cs="仿宋_GB2312"/>
          <w:color w:val="auto"/>
          <w:sz w:val="32"/>
          <w:szCs w:val="32"/>
          <w:lang w:val="en-US" w:eastAsia="zh-CN"/>
        </w:rPr>
        <w:t>个标；</w:t>
      </w:r>
    </w:p>
    <w:p>
      <w:pPr>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详见下表：</w:t>
      </w:r>
    </w:p>
    <w:p>
      <w:pPr>
        <w:spacing w:line="560" w:lineRule="exact"/>
        <w:ind w:firstLine="640" w:firstLineChars="200"/>
        <w:rPr>
          <w:rFonts w:hint="eastAsia" w:ascii="仿宋_GB2312" w:hAnsi="仿宋_GB2312" w:eastAsia="仿宋_GB2312" w:cs="仿宋_GB2312"/>
          <w:color w:val="auto"/>
          <w:sz w:val="32"/>
          <w:szCs w:val="32"/>
          <w:lang w:val="en-US" w:eastAsia="zh-CN"/>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35"/>
        <w:gridCol w:w="1155"/>
        <w:gridCol w:w="1275"/>
        <w:gridCol w:w="123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材料名称</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规格型号</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交付方式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bCs/>
                <w:color w:val="auto"/>
                <w:szCs w:val="21"/>
              </w:rPr>
              <w:t>交付地点</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b/>
                <w:color w:val="auto"/>
                <w:kern w:val="0"/>
                <w:szCs w:val="21"/>
              </w:rPr>
            </w:pPr>
            <w:r>
              <w:rPr>
                <w:rFonts w:hint="eastAsia" w:cs="宋体" w:asciiTheme="minorEastAsia" w:hAnsiTheme="minorEastAsia"/>
                <w:b/>
                <w:color w:val="auto"/>
                <w:kern w:val="0"/>
                <w:szCs w:val="21"/>
              </w:rPr>
              <w:t>每标（万吨)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标的数量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碎石</w:t>
            </w:r>
            <w:r>
              <w:rPr>
                <w:rFonts w:hint="eastAsia" w:asciiTheme="minorEastAsia" w:hAnsiTheme="minorEastAsia" w:eastAsiaTheme="minorEastAsia" w:cstheme="minorEastAsia"/>
                <w:color w:val="auto"/>
                <w:sz w:val="21"/>
                <w:szCs w:val="21"/>
                <w:lang w:val="en-US" w:eastAsia="zh-CN"/>
              </w:rPr>
              <w:t>（含小碎，瓜子片）</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auto"/>
                <w:szCs w:val="21"/>
              </w:rPr>
            </w:pPr>
            <w:r>
              <w:rPr>
                <w:rFonts w:hint="eastAsia" w:cs="宋体" w:asciiTheme="minorEastAsia" w:hAnsiTheme="minorEastAsia"/>
                <w:color w:val="auto"/>
                <w:szCs w:val="21"/>
              </w:rPr>
              <w:t>小碎16～31.5mm</w:t>
            </w:r>
          </w:p>
          <w:p>
            <w:pPr>
              <w:snapToGrid w:val="0"/>
              <w:spacing w:line="300" w:lineRule="exact"/>
              <w:jc w:val="center"/>
              <w:rPr>
                <w:rFonts w:hint="eastAsia" w:cs="宋体" w:asciiTheme="minorEastAsia" w:hAnsiTheme="minorEastAsia"/>
                <w:color w:val="auto"/>
                <w:szCs w:val="21"/>
              </w:rPr>
            </w:pPr>
            <w:r>
              <w:rPr>
                <w:rFonts w:hint="eastAsia" w:cs="宋体" w:asciiTheme="minorEastAsia" w:hAnsiTheme="minorEastAsia"/>
                <w:color w:val="auto"/>
                <w:szCs w:val="21"/>
              </w:rPr>
              <w:t>瓜子片5～16mm</w:t>
            </w:r>
          </w:p>
          <w:p>
            <w:pPr>
              <w:snapToGrid w:val="0"/>
              <w:spacing w:line="300" w:lineRule="exact"/>
              <w:jc w:val="center"/>
              <w:rPr>
                <w:rFonts w:cs="宋体" w:asciiTheme="minorEastAsia" w:hAnsiTheme="minorEastAsia"/>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val="0"/>
                <w:bCs w:val="0"/>
                <w:color w:val="auto"/>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eastAsiaTheme="minorEastAsia"/>
                <w:b w:val="0"/>
                <w:bCs w:val="0"/>
                <w:color w:val="auto"/>
                <w:szCs w:val="21"/>
                <w:lang w:eastAsia="zh-CN"/>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auto"/>
                <w:szCs w:val="21"/>
                <w:lang w:val="en-US" w:eastAsia="zh-CN"/>
              </w:rPr>
            </w:pPr>
            <w:r>
              <w:rPr>
                <w:rFonts w:hint="eastAsia" w:cs="宋体" w:asciiTheme="minorEastAsia" w:hAnsiTheme="minorEastAsia"/>
                <w:color w:val="auto"/>
                <w:szCs w:val="21"/>
                <w:lang w:val="en-US" w:eastAsia="zh-CN"/>
              </w:rPr>
              <w:t>3</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20</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lang w:val="en-US" w:eastAsia="zh-CN"/>
              </w:rPr>
            </w:pPr>
            <w:r>
              <w:rPr>
                <w:rFonts w:hint="eastAsia" w:cs="宋体" w:asciiTheme="minorEastAsia" w:hAnsiTheme="minorEastAsia"/>
                <w:color w:val="auto"/>
                <w:szCs w:val="21"/>
              </w:rPr>
              <w:t>水洗机制砂</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auto"/>
                <w:szCs w:val="21"/>
              </w:rPr>
            </w:pPr>
            <w:r>
              <w:rPr>
                <w:rFonts w:hint="eastAsia" w:cs="宋体" w:asciiTheme="minorEastAsia" w:hAnsiTheme="minorEastAsia"/>
                <w:color w:val="auto"/>
                <w:szCs w:val="21"/>
              </w:rPr>
              <w:t>0～</w:t>
            </w:r>
            <w:r>
              <w:rPr>
                <w:rFonts w:hint="eastAsia" w:cs="宋体" w:asciiTheme="minorEastAsia" w:hAnsiTheme="minorEastAsia"/>
                <w:color w:val="auto"/>
                <w:szCs w:val="21"/>
                <w:lang w:val="en-US" w:eastAsia="zh-CN"/>
              </w:rPr>
              <w:t>3.7</w:t>
            </w:r>
            <w:r>
              <w:rPr>
                <w:rFonts w:hint="eastAsia" w:cs="宋体" w:asciiTheme="minorEastAsia" w:hAnsiTheme="minorEastAsia"/>
                <w:color w:val="auto"/>
                <w:szCs w:val="21"/>
              </w:rPr>
              <w:t>mm</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auto"/>
                <w:szCs w:val="21"/>
              </w:rPr>
            </w:pPr>
            <w:r>
              <w:rPr>
                <w:rFonts w:hint="eastAsia" w:cs="宋体" w:asciiTheme="minorEastAsia" w:hAnsiTheme="minorEastAsia"/>
                <w:b w:val="0"/>
                <w:bCs w:val="0"/>
                <w:color w:val="auto"/>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b w:val="0"/>
                <w:bCs w:val="0"/>
                <w:color w:val="auto"/>
                <w:szCs w:val="21"/>
                <w:lang w:eastAsia="zh-CN"/>
              </w:rPr>
            </w:pPr>
            <w:r>
              <w:rPr>
                <w:rFonts w:hint="eastAsia" w:cs="宋体" w:asciiTheme="minorEastAsia" w:hAnsiTheme="minorEastAsia"/>
                <w:b w:val="0"/>
                <w:bCs w:val="0"/>
                <w:color w:val="auto"/>
                <w:szCs w:val="21"/>
                <w:lang w:val="en-US" w:eastAsia="zh-CN"/>
              </w:rPr>
              <w:t xml:space="preserve"> </w:t>
            </w:r>
            <w:r>
              <w:rPr>
                <w:rFonts w:hint="eastAsia" w:cs="宋体" w:asciiTheme="minorEastAsia" w:hAnsiTheme="minorEastAsia" w:eastAsiaTheme="minorEastAsia"/>
                <w:b w:val="0"/>
                <w:bCs w:val="0"/>
                <w:color w:val="auto"/>
                <w:szCs w:val="21"/>
                <w:lang w:eastAsia="zh-CN"/>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auto"/>
                <w:szCs w:val="21"/>
                <w:lang w:val="en-US" w:eastAsia="zh-CN"/>
              </w:rPr>
            </w:pPr>
            <w:r>
              <w:rPr>
                <w:rFonts w:hint="eastAsia" w:cs="宋体" w:asciiTheme="minorEastAsia" w:hAnsiTheme="minorEastAsia"/>
                <w:color w:val="auto"/>
                <w:szCs w:val="21"/>
                <w:lang w:val="en-US" w:eastAsia="zh-CN"/>
              </w:rPr>
              <w:t>3</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auto"/>
                <w:szCs w:val="21"/>
                <w:lang w:val="en-US" w:eastAsia="zh-CN"/>
              </w:rPr>
            </w:pPr>
            <w:r>
              <w:rPr>
                <w:rFonts w:hint="eastAsia" w:cs="宋体" w:asciiTheme="minorEastAsia" w:hAnsiTheme="minorEastAsia"/>
                <w:color w:val="auto"/>
                <w:szCs w:val="21"/>
                <w:lang w:val="en-US" w:eastAsia="zh-CN"/>
              </w:rPr>
              <w:t>13</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auto"/>
                <w:szCs w:val="21"/>
                <w:lang w:val="en-US" w:eastAsia="zh-CN"/>
              </w:rPr>
            </w:pPr>
            <w:r>
              <w:rPr>
                <w:rFonts w:hint="eastAsia" w:cs="宋体" w:asciiTheme="minorEastAsia" w:hAnsiTheme="minorEastAsia"/>
                <w:color w:val="auto"/>
                <w:szCs w:val="21"/>
                <w:lang w:val="en-US" w:eastAsia="zh-CN"/>
              </w:rPr>
              <w:t>39</w:t>
            </w:r>
          </w:p>
        </w:tc>
      </w:tr>
    </w:tbl>
    <w:p>
      <w:pPr>
        <w:spacing w:line="560" w:lineRule="exact"/>
        <w:ind w:firstLine="640" w:firstLineChars="200"/>
        <w:rPr>
          <w:rFonts w:hint="eastAsia" w:ascii="黑体" w:hAnsi="黑体" w:eastAsia="黑体" w:cs="黑体"/>
          <w:color w:val="auto"/>
          <w:sz w:val="32"/>
          <w:szCs w:val="32"/>
        </w:rPr>
      </w:pP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w:t>
      </w:r>
      <w:bookmarkStart w:id="1" w:name="_Toc76404423"/>
      <w:r>
        <w:rPr>
          <w:rFonts w:hint="eastAsia" w:ascii="黑体" w:hAnsi="黑体" w:eastAsia="黑体" w:cs="黑体"/>
          <w:color w:val="auto"/>
          <w:sz w:val="32"/>
          <w:szCs w:val="32"/>
        </w:rPr>
        <w:t>支付方式</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w:t>
      </w:r>
      <w:r>
        <w:rPr>
          <w:rFonts w:hint="default"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rPr>
        <w:t>采购付款方式：</w:t>
      </w:r>
      <w:r>
        <w:rPr>
          <w:rFonts w:hint="eastAsia" w:ascii="仿宋_GB2312" w:hAnsi="仿宋_GB2312" w:eastAsia="仿宋_GB2312" w:cs="仿宋_GB2312"/>
          <w:color w:val="auto"/>
          <w:sz w:val="32"/>
          <w:szCs w:val="32"/>
          <w:lang w:eastAsia="zh-CN"/>
        </w:rPr>
        <w:t>竞得人</w:t>
      </w:r>
      <w:r>
        <w:rPr>
          <w:rFonts w:hint="eastAsia" w:ascii="仿宋_GB2312" w:hAnsi="仿宋_GB2312" w:eastAsia="仿宋_GB2312" w:cs="仿宋_GB2312"/>
          <w:color w:val="auto"/>
          <w:sz w:val="32"/>
          <w:szCs w:val="32"/>
          <w:lang w:val="en-US" w:eastAsia="zh-CN"/>
        </w:rPr>
        <w:t>在供货截止日</w:t>
      </w:r>
      <w:r>
        <w:rPr>
          <w:rFonts w:hint="eastAsia" w:ascii="仿宋_GB2312" w:hAnsi="仿宋_GB2312" w:eastAsia="仿宋_GB2312" w:cs="仿宋_GB2312"/>
          <w:b w:val="0"/>
          <w:bCs w:val="0"/>
          <w:color w:val="auto"/>
          <w:sz w:val="32"/>
          <w:szCs w:val="32"/>
          <w:lang w:val="en-US" w:eastAsia="zh-CN"/>
        </w:rPr>
        <w:t>（3月20日）</w:t>
      </w:r>
      <w:r>
        <w:rPr>
          <w:rFonts w:hint="eastAsia" w:ascii="仿宋_GB2312" w:hAnsi="仿宋_GB2312" w:eastAsia="仿宋_GB2312" w:cs="仿宋_GB2312"/>
          <w:color w:val="auto"/>
          <w:sz w:val="32"/>
          <w:szCs w:val="32"/>
          <w:lang w:val="en-US" w:eastAsia="zh-CN"/>
        </w:rPr>
        <w:t>之后10个工作日内，</w:t>
      </w:r>
      <w:r>
        <w:rPr>
          <w:rFonts w:hint="eastAsia" w:ascii="仿宋_GB2312" w:hAnsi="仿宋_GB2312" w:eastAsia="仿宋_GB2312" w:cs="仿宋_GB2312"/>
          <w:color w:val="auto"/>
          <w:sz w:val="32"/>
          <w:szCs w:val="32"/>
          <w:lang w:eastAsia="zh-CN"/>
        </w:rPr>
        <w:t>开具符合规范的增值税专用发票；</w:t>
      </w:r>
      <w:r>
        <w:rPr>
          <w:rFonts w:hint="eastAsia" w:ascii="仿宋_GB2312" w:hAnsi="仿宋_GB2312" w:eastAsia="仿宋_GB2312" w:cs="仿宋_GB2312"/>
          <w:b w:val="0"/>
          <w:bCs w:val="0"/>
          <w:color w:val="auto"/>
          <w:sz w:val="32"/>
          <w:szCs w:val="32"/>
          <w:lang w:val="en-US" w:eastAsia="zh-CN"/>
        </w:rPr>
        <w:t>供货截止日</w:t>
      </w:r>
      <w:r>
        <w:rPr>
          <w:rFonts w:hint="eastAsia" w:ascii="仿宋_GB2312" w:hAnsi="仿宋_GB2312" w:eastAsia="仿宋_GB2312" w:cs="仿宋_GB2312"/>
          <w:b w:val="0"/>
          <w:bCs w:val="0"/>
          <w:color w:val="auto"/>
          <w:sz w:val="32"/>
          <w:szCs w:val="32"/>
          <w:lang w:val="en-US" w:eastAsia="zh-CN"/>
        </w:rPr>
        <w:t>（3月20日）</w:t>
      </w:r>
      <w:r>
        <w:rPr>
          <w:rFonts w:hint="eastAsia" w:ascii="仿宋_GB2312" w:hAnsi="仿宋_GB2312" w:eastAsia="仿宋_GB2312" w:cs="仿宋_GB2312"/>
          <w:b w:val="0"/>
          <w:bCs w:val="0"/>
          <w:color w:val="auto"/>
          <w:sz w:val="32"/>
          <w:szCs w:val="32"/>
          <w:lang w:val="en-US" w:eastAsia="zh-CN"/>
        </w:rPr>
        <w:t>起</w:t>
      </w:r>
      <w:r>
        <w:rPr>
          <w:rFonts w:hint="default" w:ascii="仿宋_GB2312" w:hAnsi="仿宋_GB2312" w:eastAsia="仿宋_GB2312" w:cs="仿宋_GB2312"/>
          <w:color w:val="auto"/>
          <w:sz w:val="32"/>
          <w:szCs w:val="32"/>
          <w:u w:val="single"/>
          <w:lang w:eastAsia="zh-CN"/>
        </w:rPr>
        <w:t xml:space="preserve"> 1</w:t>
      </w:r>
      <w:r>
        <w:rPr>
          <w:rFonts w:hint="eastAsia" w:ascii="仿宋_GB2312" w:hAnsi="仿宋_GB2312" w:eastAsia="仿宋_GB2312" w:cs="仿宋_GB2312"/>
          <w:color w:val="auto"/>
          <w:sz w:val="32"/>
          <w:szCs w:val="32"/>
          <w:u w:val="single"/>
          <w:lang w:val="en-US" w:eastAsia="zh-CN"/>
        </w:rPr>
        <w:t>2</w:t>
      </w:r>
      <w:r>
        <w:rPr>
          <w:rFonts w:hint="default" w:ascii="仿宋_GB2312" w:hAnsi="仿宋_GB2312" w:eastAsia="仿宋_GB2312" w:cs="仿宋_GB2312"/>
          <w:color w:val="auto"/>
          <w:sz w:val="32"/>
          <w:szCs w:val="32"/>
          <w:u w:val="single"/>
          <w:lang w:eastAsia="zh-CN"/>
        </w:rPr>
        <w:t xml:space="preserve">0 </w:t>
      </w:r>
      <w:r>
        <w:rPr>
          <w:rFonts w:hint="eastAsia" w:ascii="仿宋_GB2312" w:hAnsi="仿宋_GB2312" w:eastAsia="仿宋_GB2312" w:cs="仿宋_GB2312"/>
          <w:color w:val="auto"/>
          <w:sz w:val="32"/>
          <w:szCs w:val="32"/>
          <w:u w:val="none"/>
          <w:lang w:val="en-US" w:eastAsia="zh-CN"/>
        </w:rPr>
        <w:t>天</w:t>
      </w:r>
      <w:r>
        <w:rPr>
          <w:rFonts w:hint="eastAsia" w:ascii="仿宋_GB2312" w:hAnsi="仿宋_GB2312" w:eastAsia="仿宋_GB2312" w:cs="仿宋_GB2312"/>
          <w:color w:val="auto"/>
          <w:sz w:val="32"/>
          <w:szCs w:val="32"/>
          <w:lang w:val="en-US" w:eastAsia="zh-CN"/>
        </w:rPr>
        <w:t>完成付款，付款结构为承兑，现金，金融产品</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如因竞得人延期交付发票</w:t>
      </w:r>
      <w:r>
        <w:rPr>
          <w:rFonts w:hint="eastAsia" w:ascii="仿宋_GB2312" w:hAnsi="仿宋_GB2312" w:eastAsia="仿宋_GB2312" w:cs="仿宋_GB2312"/>
          <w:color w:val="auto"/>
          <w:sz w:val="32"/>
          <w:szCs w:val="32"/>
          <w:lang w:eastAsia="zh-CN"/>
        </w:rPr>
        <w:t>，付款期</w:t>
      </w:r>
      <w:r>
        <w:rPr>
          <w:rFonts w:hint="eastAsia" w:ascii="仿宋_GB2312" w:hAnsi="仿宋_GB2312" w:eastAsia="仿宋_GB2312" w:cs="仿宋_GB2312"/>
          <w:color w:val="auto"/>
          <w:sz w:val="32"/>
          <w:szCs w:val="32"/>
          <w:lang w:eastAsia="zh-CN"/>
        </w:rPr>
        <w:t>限顺延。</w:t>
      </w:r>
    </w:p>
    <w:p>
      <w:pPr>
        <w:numPr>
          <w:ilvl w:val="0"/>
          <w:numId w:val="0"/>
        </w:numPr>
        <w:spacing w:line="560" w:lineRule="exact"/>
        <w:rPr>
          <w:rFonts w:hint="eastAsia" w:ascii="黑体" w:hAnsi="黑体" w:eastAsia="黑体" w:cs="黑体"/>
          <w:color w:val="auto"/>
          <w:sz w:val="32"/>
          <w:szCs w:val="32"/>
        </w:rPr>
      </w:pPr>
    </w:p>
    <w:p>
      <w:pPr>
        <w:numPr>
          <w:ilvl w:val="0"/>
          <w:numId w:val="0"/>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三、供货要求</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1.船运到港碎石供应商按小碎产品报价，但中标后须接受按小碎70%，瓜子片30%的比例供应，且瓜子片单价在小碎中标价基础上下浮6元/吨结算。</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元/吨从履约保证金中扣除，最高为履约保证金扣完为止。</w:t>
      </w:r>
    </w:p>
    <w:p>
      <w:pPr>
        <w:numPr>
          <w:ilvl w:val="0"/>
          <w:numId w:val="0"/>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因公司遇特殊情况减产或库满而要求中标单位减量</w:t>
      </w:r>
      <w:r>
        <w:rPr>
          <w:rFonts w:hint="eastAsia" w:ascii="仿宋_GB2312" w:hAnsi="Times New Roman" w:eastAsia="仿宋_GB2312" w:cs="Times New Roman"/>
          <w:color w:val="auto"/>
          <w:sz w:val="32"/>
          <w:szCs w:val="32"/>
        </w:rPr>
        <w:t>、延时</w:t>
      </w:r>
      <w:r>
        <w:rPr>
          <w:rFonts w:hint="eastAsia" w:ascii="仿宋_GB2312" w:hAnsi="仿宋_GB2312" w:eastAsia="仿宋_GB2312" w:cs="仿宋_GB2312"/>
          <w:color w:val="auto"/>
          <w:sz w:val="32"/>
          <w:szCs w:val="32"/>
        </w:rPr>
        <w:t>供货的不于追究，</w:t>
      </w:r>
    </w:p>
    <w:p>
      <w:pPr>
        <w:spacing w:line="560" w:lineRule="exact"/>
        <w:ind w:firstLine="640" w:firstLineChars="200"/>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eastAsia="zh-CN"/>
        </w:rPr>
        <w:t>本公司参与直购或投标的矿山材料，供应商未经许可不得供应，以免影响公司投标。</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四、报名时间及资格预审</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首次参加本公司砂石材料竞</w:t>
      </w:r>
      <w:r>
        <w:rPr>
          <w:rFonts w:hint="eastAsia"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rPr>
        <w:t>交易的竞标人，</w:t>
      </w:r>
      <w:r>
        <w:rPr>
          <w:rFonts w:hint="eastAsia" w:ascii="仿宋_GB2312" w:hAnsi="仿宋_GB2312" w:eastAsia="仿宋_GB2312" w:cs="仿宋_GB2312"/>
          <w:color w:val="auto"/>
          <w:sz w:val="32"/>
          <w:szCs w:val="32"/>
        </w:rPr>
        <w:t>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17:00</w:t>
      </w:r>
      <w:r>
        <w:rPr>
          <w:rFonts w:hint="eastAsia" w:ascii="仿宋_GB2312" w:hAnsi="仿宋_GB2312" w:eastAsia="仿宋_GB2312" w:cs="仿宋_GB2312"/>
          <w:color w:val="auto"/>
          <w:sz w:val="32"/>
          <w:szCs w:val="32"/>
        </w:rPr>
        <w:t>时前到公司</w:t>
      </w:r>
      <w:r>
        <w:rPr>
          <w:rFonts w:hint="eastAsia" w:ascii="仿宋_GB2312" w:hAnsi="仿宋_GB2312" w:eastAsia="仿宋_GB2312" w:cs="仿宋_GB2312"/>
          <w:color w:val="auto"/>
          <w:sz w:val="32"/>
          <w:szCs w:val="32"/>
          <w:lang w:eastAsia="zh-CN"/>
        </w:rPr>
        <w:t>大楼</w:t>
      </w:r>
      <w:r>
        <w:rPr>
          <w:rFonts w:hint="eastAsia" w:ascii="仿宋_GB2312" w:hAnsi="仿宋_GB2312" w:eastAsia="仿宋_GB2312" w:cs="仿宋_GB2312"/>
          <w:color w:val="auto"/>
          <w:sz w:val="32"/>
          <w:szCs w:val="32"/>
          <w:lang w:val="en-US" w:eastAsia="zh-CN"/>
        </w:rPr>
        <w:t>402室物资供应部</w:t>
      </w:r>
      <w:r>
        <w:rPr>
          <w:rFonts w:hint="eastAsia" w:ascii="仿宋_GB2312" w:hAnsi="仿宋_GB2312" w:eastAsia="仿宋_GB2312" w:cs="仿宋_GB2312"/>
          <w:color w:val="auto"/>
          <w:sz w:val="32"/>
          <w:szCs w:val="32"/>
        </w:rPr>
        <w:t>提交资格审查材料，</w:t>
      </w:r>
      <w:r>
        <w:rPr>
          <w:rFonts w:hint="eastAsia" w:ascii="仿宋_GB2312" w:hAnsi="仿宋_GB2312" w:eastAsia="仿宋_GB2312" w:cs="仿宋_GB2312"/>
          <w:color w:val="auto"/>
          <w:sz w:val="32"/>
          <w:szCs w:val="32"/>
          <w:lang w:val="en-US" w:eastAsia="zh-CN"/>
        </w:rPr>
        <w:t>本公司对申请竞</w:t>
      </w:r>
      <w:r>
        <w:rPr>
          <w:rFonts w:hint="eastAsia"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lang w:val="en-US" w:eastAsia="zh-CN"/>
        </w:rPr>
        <w:t>人所递交的资料进行查验并复核。申请竞标人经资格预审合格的为合格</w:t>
      </w:r>
      <w:r>
        <w:rPr>
          <w:rFonts w:hint="default" w:ascii="仿宋_GB2312" w:hAnsi="仿宋_GB2312" w:eastAsia="仿宋_GB2312" w:cs="仿宋_GB2312"/>
          <w:color w:val="auto"/>
          <w:sz w:val="32"/>
          <w:szCs w:val="32"/>
          <w:lang w:eastAsia="zh-CN"/>
        </w:rPr>
        <w:t>竞标</w:t>
      </w:r>
      <w:r>
        <w:rPr>
          <w:rFonts w:hint="eastAsia" w:ascii="仿宋_GB2312" w:hAnsi="仿宋_GB2312" w:eastAsia="仿宋_GB2312" w:cs="仿宋_GB2312"/>
          <w:color w:val="auto"/>
          <w:sz w:val="32"/>
          <w:szCs w:val="32"/>
          <w:lang w:val="en-US" w:eastAsia="zh-CN"/>
        </w:rPr>
        <w:t>人，本公</w:t>
      </w:r>
      <w:r>
        <w:rPr>
          <w:rFonts w:hint="eastAsia" w:ascii="仿宋_GB2312" w:hAnsi="仿宋_GB2312" w:eastAsia="仿宋_GB2312" w:cs="仿宋_GB2312"/>
          <w:color w:val="auto"/>
          <w:sz w:val="32"/>
          <w:szCs w:val="32"/>
          <w:lang w:val="en-US" w:eastAsia="zh-CN"/>
        </w:rPr>
        <w:t>司将通知其领取《资格预审合格通知书》，</w:t>
      </w:r>
      <w:r>
        <w:rPr>
          <w:rFonts w:hint="eastAsia" w:ascii="仿宋_GB2312" w:hAnsi="仿宋_GB2312" w:eastAsia="仿宋_GB2312" w:cs="仿宋_GB2312"/>
          <w:color w:val="auto"/>
          <w:sz w:val="32"/>
          <w:szCs w:val="32"/>
        </w:rPr>
        <w:t>竞标人持</w:t>
      </w:r>
      <w:r>
        <w:rPr>
          <w:rFonts w:hint="eastAsia" w:ascii="仿宋_GB2312" w:hAnsi="仿宋_GB2312" w:eastAsia="仿宋_GB2312" w:cs="仿宋_GB2312"/>
          <w:color w:val="auto"/>
          <w:sz w:val="32"/>
          <w:szCs w:val="32"/>
          <w:lang w:val="en-US" w:eastAsia="zh-CN"/>
        </w:rPr>
        <w:t>《资格预审合格通知书》</w:t>
      </w:r>
      <w:r>
        <w:rPr>
          <w:rFonts w:hint="eastAsia" w:ascii="仿宋_GB2312" w:hAnsi="仿宋_GB2312" w:eastAsia="仿宋_GB2312" w:cs="仿宋_GB2312"/>
          <w:color w:val="auto"/>
          <w:sz w:val="32"/>
          <w:szCs w:val="32"/>
        </w:rPr>
        <w:t>方可报名。</w:t>
      </w:r>
    </w:p>
    <w:p>
      <w:pPr>
        <w:keepNext w:val="0"/>
        <w:keepLines w:val="0"/>
        <w:widowControl/>
        <w:suppressLineNumbers w:val="0"/>
        <w:ind w:firstLine="640" w:firstLineChars="200"/>
        <w:jc w:val="left"/>
        <w:rPr>
          <w:rFonts w:hint="eastAsia" w:ascii="黑体" w:hAnsi="黑体" w:eastAsia="黑体" w:cs="黑体"/>
          <w:color w:val="auto"/>
          <w:sz w:val="32"/>
          <w:szCs w:val="32"/>
        </w:rPr>
      </w:pPr>
    </w:p>
    <w:p>
      <w:pPr>
        <w:keepNext w:val="0"/>
        <w:keepLines w:val="0"/>
        <w:widowControl/>
        <w:suppressLineNumbers w:val="0"/>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五、保证金交纳</w:t>
      </w:r>
    </w:p>
    <w:p>
      <w:pPr>
        <w:keepNext w:val="0"/>
        <w:keepLines w:val="0"/>
        <w:widowControl/>
        <w:suppressLineNumbers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本期竞标保证金为每种产品人民币10万元</w:t>
      </w:r>
      <w:r>
        <w:rPr>
          <w:rFonts w:hint="eastAsia" w:ascii="仿宋_GB2312" w:hAnsi="仿宋_GB2312" w:eastAsia="仿宋_GB2312" w:cs="仿宋_GB2312"/>
          <w:color w:val="auto"/>
          <w:sz w:val="32"/>
          <w:szCs w:val="32"/>
          <w:lang w:eastAsia="zh-CN"/>
        </w:rPr>
        <w:t>（碎石</w:t>
      </w:r>
      <w:r>
        <w:rPr>
          <w:rFonts w:hint="eastAsia" w:ascii="仿宋_GB2312" w:hAnsi="仿宋_GB2312" w:eastAsia="仿宋_GB2312" w:cs="仿宋_GB2312"/>
          <w:color w:val="auto"/>
          <w:sz w:val="32"/>
          <w:szCs w:val="32"/>
        </w:rPr>
        <w:t>、机制砂</w:t>
      </w:r>
      <w:r>
        <w:rPr>
          <w:rFonts w:hint="eastAsia" w:ascii="仿宋_GB2312" w:hAnsi="仿宋_GB2312" w:eastAsia="仿宋_GB2312" w:cs="仿宋_GB2312"/>
          <w:color w:val="auto"/>
          <w:sz w:val="32"/>
          <w:szCs w:val="32"/>
          <w:lang w:val="en-US" w:eastAsia="zh-CN"/>
        </w:rPr>
        <w:t>分开计算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，有效期内的合格竞标人应在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3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16:00</w:t>
      </w:r>
      <w:r>
        <w:rPr>
          <w:rFonts w:hint="eastAsia" w:ascii="仿宋_GB2312" w:hAnsi="仿宋_GB2312" w:eastAsia="仿宋_GB2312" w:cs="仿宋_GB2312"/>
          <w:color w:val="auto"/>
          <w:sz w:val="32"/>
          <w:szCs w:val="32"/>
        </w:rPr>
        <w:t>时前将竞标保证金汇至本公司指定账户, 并将汇款回执单加盖公章扫描后发送至邮箱：</w:t>
      </w:r>
      <w:r>
        <w:rPr>
          <w:rFonts w:hint="eastAsia" w:ascii="宋体" w:hAnsi="宋体" w:eastAsia="宋体" w:cs="宋体"/>
          <w:i w:val="0"/>
          <w:caps w:val="0"/>
          <w:color w:val="auto"/>
          <w:spacing w:val="0"/>
          <w:sz w:val="32"/>
          <w:szCs w:val="32"/>
          <w:u w:val="single"/>
          <w:shd w:val="clear" w:fill="FFFFFF"/>
        </w:rPr>
        <w:t>452032622@qq.com</w:t>
      </w:r>
      <w:r>
        <w:rPr>
          <w:rFonts w:hint="eastAsia" w:ascii="宋体" w:hAnsi="宋体" w:eastAsia="宋体" w:cs="宋体"/>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 名：南京中联混凝土有限公司</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w:t>
      </w:r>
      <w:r>
        <w:rPr>
          <w:rFonts w:hint="eastAsia" w:ascii="仿宋_GB2312" w:hAnsi="仿宋_GB2312" w:eastAsia="仿宋_GB2312" w:cs="仿宋_GB2312"/>
          <w:color w:val="auto"/>
          <w:sz w:val="32"/>
          <w:szCs w:val="32"/>
          <w:lang w:eastAsia="zh-CN"/>
        </w:rPr>
        <w:t>浦发</w:t>
      </w:r>
      <w:r>
        <w:rPr>
          <w:rFonts w:hint="eastAsia" w:ascii="仿宋_GB2312" w:hAnsi="仿宋_GB2312" w:eastAsia="仿宋_GB2312" w:cs="仿宋_GB2312"/>
          <w:color w:val="auto"/>
          <w:sz w:val="32"/>
          <w:szCs w:val="32"/>
        </w:rPr>
        <w:t>银行南京江宁支行</w:t>
      </w:r>
    </w:p>
    <w:p>
      <w:pPr>
        <w:spacing w:line="56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账 号：</w:t>
      </w:r>
      <w:r>
        <w:rPr>
          <w:rFonts w:hint="eastAsia" w:ascii="仿宋_GB2312" w:hAnsi="仿宋_GB2312" w:eastAsia="仿宋_GB2312" w:cs="仿宋_GB2312"/>
          <w:color w:val="auto"/>
          <w:sz w:val="32"/>
          <w:szCs w:val="32"/>
          <w:lang w:val="en-US" w:eastAsia="zh-CN"/>
        </w:rPr>
        <w:t>93130154500000870</w:t>
      </w:r>
    </w:p>
    <w:p>
      <w:pPr>
        <w:spacing w:line="560" w:lineRule="exact"/>
        <w:rPr>
          <w:rFonts w:ascii="黑体" w:hAnsi="黑体" w:eastAsia="黑体" w:cs="黑体"/>
          <w:color w:val="auto"/>
          <w:sz w:val="32"/>
          <w:szCs w:val="32"/>
        </w:rPr>
      </w:pPr>
    </w:p>
    <w:bookmarkEnd w:id="1"/>
    <w:p>
      <w:pPr>
        <w:spacing w:line="560" w:lineRule="exact"/>
        <w:ind w:firstLine="640" w:firstLineChars="200"/>
        <w:rPr>
          <w:rFonts w:ascii="黑体" w:hAnsi="黑体" w:eastAsia="黑体" w:cs="黑体"/>
          <w:color w:val="auto"/>
          <w:sz w:val="32"/>
          <w:szCs w:val="32"/>
        </w:rPr>
      </w:pPr>
      <w:bookmarkStart w:id="2" w:name="_Toc76404427"/>
      <w:r>
        <w:rPr>
          <w:rFonts w:hint="eastAsia" w:ascii="黑体" w:hAnsi="黑体" w:eastAsia="黑体" w:cs="黑体"/>
          <w:color w:val="auto"/>
          <w:sz w:val="32"/>
          <w:szCs w:val="32"/>
        </w:rPr>
        <w:t>六、报价文件的递交及竞</w:t>
      </w:r>
      <w:r>
        <w:rPr>
          <w:rFonts w:hint="eastAsia" w:ascii="黑体" w:hAnsi="黑体" w:eastAsia="黑体" w:cs="黑体"/>
          <w:color w:val="auto"/>
          <w:sz w:val="32"/>
          <w:szCs w:val="32"/>
          <w:lang w:eastAsia="zh-CN"/>
        </w:rPr>
        <w:t>标</w:t>
      </w:r>
      <w:r>
        <w:rPr>
          <w:rFonts w:hint="eastAsia" w:ascii="黑体" w:hAnsi="黑体" w:eastAsia="黑体" w:cs="黑体"/>
          <w:color w:val="auto"/>
          <w:sz w:val="32"/>
          <w:szCs w:val="32"/>
        </w:rPr>
        <w:t>评审时间、地点</w:t>
      </w:r>
      <w:bookmarkEnd w:id="2"/>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为响应国家及地方新冠肺炎疫情防控要求，本期合格</w:t>
      </w:r>
      <w:r>
        <w:rPr>
          <w:rFonts w:hint="default" w:ascii="仿宋_GB2312" w:hAnsi="仿宋_GB2312" w:eastAsia="仿宋_GB2312" w:cs="仿宋_GB2312"/>
          <w:color w:val="auto"/>
          <w:sz w:val="32"/>
          <w:szCs w:val="32"/>
          <w:lang w:eastAsia="zh-CN"/>
        </w:rPr>
        <w:t>竞标</w:t>
      </w:r>
      <w:r>
        <w:rPr>
          <w:rFonts w:hint="eastAsia" w:ascii="仿宋_GB2312" w:hAnsi="仿宋_GB2312" w:eastAsia="仿宋_GB2312" w:cs="仿宋_GB2312"/>
          <w:color w:val="auto"/>
          <w:sz w:val="32"/>
          <w:szCs w:val="32"/>
          <w:lang w:val="en-US" w:eastAsia="zh-CN"/>
        </w:rPr>
        <w:t xml:space="preserve">人须满足以下条件： </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1.每个合格</w:t>
      </w:r>
      <w:r>
        <w:rPr>
          <w:rFonts w:hint="default" w:ascii="仿宋_GB2312" w:hAnsi="仿宋_GB2312" w:eastAsia="仿宋_GB2312" w:cs="仿宋_GB2312"/>
          <w:color w:val="auto"/>
          <w:sz w:val="32"/>
          <w:szCs w:val="32"/>
          <w:lang w:eastAsia="zh-CN"/>
        </w:rPr>
        <w:t>竞标</w:t>
      </w:r>
      <w:r>
        <w:rPr>
          <w:rFonts w:hint="eastAsia" w:ascii="仿宋_GB2312" w:hAnsi="仿宋_GB2312" w:eastAsia="仿宋_GB2312" w:cs="仿宋_GB2312"/>
          <w:color w:val="auto"/>
          <w:sz w:val="32"/>
          <w:szCs w:val="32"/>
          <w:lang w:val="en-US" w:eastAsia="zh-CN"/>
        </w:rPr>
        <w:t>单位仅限</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名</w:t>
      </w:r>
      <w:r>
        <w:rPr>
          <w:rFonts w:hint="default" w:ascii="仿宋_GB2312" w:hAnsi="仿宋_GB2312" w:eastAsia="仿宋_GB2312" w:cs="仿宋_GB2312"/>
          <w:color w:val="auto"/>
          <w:sz w:val="32"/>
          <w:szCs w:val="32"/>
          <w:lang w:eastAsia="zh-CN"/>
        </w:rPr>
        <w:t>竞标</w:t>
      </w:r>
      <w:r>
        <w:rPr>
          <w:rFonts w:hint="eastAsia" w:ascii="仿宋_GB2312" w:hAnsi="仿宋_GB2312" w:eastAsia="仿宋_GB2312" w:cs="仿宋_GB2312"/>
          <w:color w:val="auto"/>
          <w:sz w:val="32"/>
          <w:szCs w:val="32"/>
          <w:lang w:val="en-US" w:eastAsia="zh-CN"/>
        </w:rPr>
        <w:t xml:space="preserve">人代表入场； </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2.合格</w:t>
      </w:r>
      <w:r>
        <w:rPr>
          <w:rFonts w:hint="default" w:ascii="仿宋_GB2312" w:hAnsi="仿宋_GB2312" w:eastAsia="仿宋_GB2312" w:cs="仿宋_GB2312"/>
          <w:color w:val="auto"/>
          <w:sz w:val="32"/>
          <w:szCs w:val="32"/>
          <w:lang w:eastAsia="zh-CN"/>
        </w:rPr>
        <w:t>竞标</w:t>
      </w:r>
      <w:r>
        <w:rPr>
          <w:rFonts w:hint="eastAsia" w:ascii="仿宋_GB2312" w:hAnsi="仿宋_GB2312" w:eastAsia="仿宋_GB2312" w:cs="仿宋_GB2312"/>
          <w:color w:val="auto"/>
          <w:sz w:val="32"/>
          <w:szCs w:val="32"/>
          <w:lang w:val="en-US" w:eastAsia="zh-CN"/>
        </w:rPr>
        <w:t>人代表请于竞价交易前申请“</w:t>
      </w:r>
      <w:r>
        <w:rPr>
          <w:rFonts w:hint="default" w:ascii="仿宋_GB2312" w:hAnsi="仿宋_GB2312" w:eastAsia="仿宋_GB2312" w:cs="仿宋_GB2312"/>
          <w:color w:val="auto"/>
          <w:sz w:val="32"/>
          <w:szCs w:val="32"/>
          <w:lang w:val="en-US" w:eastAsia="zh-CN"/>
        </w:rPr>
        <w:t>健</w:t>
      </w:r>
      <w:r>
        <w:rPr>
          <w:rFonts w:hint="eastAsia" w:ascii="仿宋_GB2312" w:hAnsi="仿宋_GB2312" w:eastAsia="仿宋_GB2312" w:cs="仿宋_GB2312"/>
          <w:color w:val="auto"/>
          <w:sz w:val="32"/>
          <w:szCs w:val="32"/>
          <w:lang w:val="en-US" w:eastAsia="zh-CN"/>
        </w:rPr>
        <w:t>康码”，并</w:t>
      </w:r>
      <w:r>
        <w:rPr>
          <w:rFonts w:hint="default"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lang w:val="en-US" w:eastAsia="zh-CN"/>
        </w:rPr>
        <w:t>竞价交易现场</w:t>
      </w:r>
      <w:r>
        <w:rPr>
          <w:rFonts w:hint="default"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 xml:space="preserve">工作人员出示； </w:t>
      </w:r>
    </w:p>
    <w:p>
      <w:pPr>
        <w:keepNext w:val="0"/>
        <w:keepLines w:val="0"/>
        <w:widowControl/>
        <w:suppressLineNumbers w:val="0"/>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3.竞标人进入会场时，请配合工作人员的体温检测</w:t>
      </w:r>
      <w:r>
        <w:rPr>
          <w:rFonts w:hint="default" w:ascii="仿宋_GB2312" w:hAnsi="仿宋_GB2312" w:eastAsia="仿宋_GB2312" w:cs="仿宋_GB2312"/>
          <w:color w:val="auto"/>
          <w:sz w:val="32"/>
          <w:szCs w:val="32"/>
          <w:lang w:val="en-US" w:eastAsia="zh-CN"/>
        </w:rPr>
        <w:t>，并全程</w:t>
      </w:r>
      <w:r>
        <w:rPr>
          <w:rFonts w:hint="eastAsia" w:ascii="仿宋_GB2312" w:hAnsi="仿宋_GB2312" w:eastAsia="仿宋_GB2312" w:cs="仿宋_GB2312"/>
          <w:color w:val="auto"/>
          <w:sz w:val="32"/>
          <w:szCs w:val="32"/>
          <w:lang w:val="en-US" w:eastAsia="zh-CN"/>
        </w:rPr>
        <w:t>自觉佩戴</w:t>
      </w:r>
      <w:r>
        <w:rPr>
          <w:rFonts w:hint="default" w:ascii="仿宋_GB2312" w:hAnsi="仿宋_GB2312" w:eastAsia="仿宋_GB2312" w:cs="仿宋_GB2312"/>
          <w:color w:val="auto"/>
          <w:sz w:val="32"/>
          <w:szCs w:val="32"/>
          <w:lang w:val="en-US" w:eastAsia="zh-CN"/>
        </w:rPr>
        <w:t>好</w:t>
      </w:r>
      <w:r>
        <w:rPr>
          <w:rFonts w:hint="eastAsia" w:ascii="仿宋_GB2312" w:hAnsi="仿宋_GB2312" w:eastAsia="仿宋_GB2312" w:cs="仿宋_GB2312"/>
          <w:color w:val="auto"/>
          <w:sz w:val="32"/>
          <w:szCs w:val="32"/>
          <w:lang w:val="en-US" w:eastAsia="zh-CN"/>
        </w:rPr>
        <w:t>口罩</w:t>
      </w:r>
      <w:r>
        <w:rPr>
          <w:rFonts w:hint="default" w:ascii="仿宋_GB2312" w:hAnsi="仿宋_GB2312" w:eastAsia="仿宋_GB2312" w:cs="仿宋_GB2312"/>
          <w:color w:val="auto"/>
          <w:sz w:val="32"/>
          <w:szCs w:val="32"/>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4.报价文件须在 </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u w:val="single"/>
          <w:lang w:val="en-US" w:eastAsia="zh-CN"/>
        </w:rPr>
        <w:t xml:space="preserve"> 3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4 </w:t>
      </w:r>
      <w:r>
        <w:rPr>
          <w:rFonts w:hint="eastAsia" w:ascii="仿宋_GB2312" w:hAnsi="仿宋_GB2312" w:eastAsia="仿宋_GB2312" w:cs="仿宋_GB2312"/>
          <w:color w:val="auto"/>
          <w:sz w:val="32"/>
          <w:szCs w:val="32"/>
          <w:lang w:val="en-US" w:eastAsia="zh-CN"/>
        </w:rPr>
        <w:t xml:space="preserve">日 </w:t>
      </w:r>
      <w:r>
        <w:rPr>
          <w:rFonts w:hint="default" w:ascii="仿宋_GB2312" w:hAnsi="仿宋_GB2312" w:eastAsia="仿宋_GB2312" w:cs="仿宋_GB2312"/>
          <w:color w:val="auto"/>
          <w:sz w:val="32"/>
          <w:szCs w:val="32"/>
          <w:lang w:eastAsia="zh-CN"/>
        </w:rPr>
        <w:t>7</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0 时 至 9：</w:t>
      </w:r>
      <w:bookmarkStart w:id="5" w:name="_GoBack"/>
      <w:bookmarkEnd w:id="5"/>
      <w:r>
        <w:rPr>
          <w:rFonts w:hint="eastAsia" w:ascii="仿宋_GB2312" w:hAnsi="仿宋_GB2312" w:eastAsia="仿宋_GB2312" w:cs="仿宋_GB2312"/>
          <w:color w:val="auto"/>
          <w:sz w:val="32"/>
          <w:szCs w:val="32"/>
          <w:lang w:val="en-US" w:eastAsia="zh-CN"/>
        </w:rPr>
        <w:t xml:space="preserve">00 </w:t>
      </w:r>
      <w:r>
        <w:rPr>
          <w:rFonts w:hint="eastAsia" w:ascii="仿宋_GB2312" w:hAnsi="仿宋_GB2312" w:eastAsia="仿宋_GB2312" w:cs="仿宋_GB2312"/>
          <w:color w:val="auto"/>
          <w:sz w:val="32"/>
          <w:szCs w:val="32"/>
          <w:lang w:val="en-US" w:eastAsia="zh-CN"/>
        </w:rPr>
        <w:t>时递交至南京市江宁区东山街道东麒路6号D1幢7楼招标大厅。逾期送达的不予接收，并视为主动放弃。</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本公司将于</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u w:val="single"/>
          <w:lang w:val="en-US" w:eastAsia="zh-CN"/>
        </w:rPr>
        <w:t xml:space="preserve"> 3</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4</w:t>
      </w:r>
      <w:r>
        <w:rPr>
          <w:rFonts w:hint="eastAsia" w:ascii="仿宋_GB2312" w:hAnsi="仿宋_GB2312" w:eastAsia="仿宋_GB2312" w:cs="仿宋_GB2312"/>
          <w:color w:val="auto"/>
          <w:sz w:val="32"/>
          <w:szCs w:val="32"/>
          <w:lang w:val="en-US" w:eastAsia="zh-CN"/>
        </w:rPr>
        <w:t>日09:10时</w:t>
      </w:r>
      <w:r>
        <w:rPr>
          <w:rFonts w:hint="eastAsia" w:ascii="仿宋_GB2312" w:hAnsi="仿宋_GB2312" w:eastAsia="仿宋_GB2312" w:cs="仿宋_GB2312"/>
          <w:color w:val="auto"/>
          <w:sz w:val="32"/>
          <w:szCs w:val="32"/>
          <w:lang w:val="en-US" w:eastAsia="zh-CN"/>
        </w:rPr>
        <w:t>开始在南京市江宁区东山街道东麒路6号D1幢7楼招标大厅组织现场竞价评审。</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本期合格竞标人投标前须提交：《</w:t>
      </w:r>
      <w:r>
        <w:rPr>
          <w:rFonts w:hint="default" w:ascii="仿宋_GB2312" w:hAnsi="仿宋_GB2312" w:eastAsia="仿宋_GB2312" w:cs="仿宋_GB2312"/>
          <w:color w:val="auto"/>
          <w:sz w:val="32"/>
          <w:szCs w:val="32"/>
          <w:lang w:eastAsia="zh-CN"/>
        </w:rPr>
        <w:t>竞标</w:t>
      </w:r>
      <w:r>
        <w:rPr>
          <w:rFonts w:hint="eastAsia" w:ascii="仿宋_GB2312" w:hAnsi="仿宋_GB2312" w:eastAsia="仿宋_GB2312" w:cs="仿宋_GB2312"/>
          <w:color w:val="auto"/>
          <w:sz w:val="32"/>
          <w:szCs w:val="32"/>
          <w:lang w:val="en-US" w:eastAsia="zh-CN"/>
        </w:rPr>
        <w:t>保证金汇款回执单》（复印加盖公章）；现场签署《竞价交易承诺书》并加盖公章。</w:t>
      </w:r>
    </w:p>
    <w:p>
      <w:pPr>
        <w:spacing w:line="560" w:lineRule="exact"/>
        <w:ind w:firstLine="640" w:firstLineChars="200"/>
        <w:rPr>
          <w:rFonts w:ascii="黑体" w:hAnsi="黑体" w:eastAsia="黑体" w:cs="黑体"/>
          <w:color w:val="auto"/>
          <w:sz w:val="32"/>
          <w:szCs w:val="32"/>
        </w:rPr>
      </w:pPr>
      <w:bookmarkStart w:id="3" w:name="_Toc76404430"/>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七、其他</w:t>
      </w:r>
      <w:bookmarkEnd w:id="3"/>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1.竞标人提交的所有文件不得涂改，否则无效。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.本公告解释权归本公司所有。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.联系方式</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lang w:eastAsia="zh-CN"/>
        </w:rPr>
        <w:t>唐春宇</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15295791550</w:t>
      </w:r>
    </w:p>
    <w:p>
      <w:pPr>
        <w:spacing w:line="560" w:lineRule="exact"/>
        <w:rPr>
          <w:rFonts w:ascii="仿宋_GB2312" w:hAnsi="仿宋_GB2312" w:eastAsia="仿宋_GB2312" w:cs="仿宋_GB2312"/>
          <w:color w:val="auto"/>
          <w:sz w:val="32"/>
          <w:szCs w:val="32"/>
        </w:rPr>
      </w:pPr>
    </w:p>
    <w:p>
      <w:pPr>
        <w:jc w:val="right"/>
        <w:rPr>
          <w:color w:val="auto"/>
        </w:rPr>
      </w:pPr>
    </w:p>
    <w:p>
      <w:pPr>
        <w:spacing w:line="560" w:lineRule="exact"/>
        <w:ind w:firstLine="640" w:firstLineChars="200"/>
        <w:jc w:val="right"/>
        <w:rPr>
          <w:rFonts w:ascii="仿宋_GB2312" w:hAnsi="仿宋_GB2312" w:eastAsia="仿宋_GB2312" w:cs="仿宋_GB2312"/>
          <w:color w:val="auto"/>
          <w:sz w:val="32"/>
          <w:szCs w:val="32"/>
        </w:rPr>
      </w:pPr>
    </w:p>
    <w:p>
      <w:pPr>
        <w:pStyle w:val="2"/>
        <w:rPr>
          <w:color w:val="auto"/>
        </w:rPr>
      </w:pPr>
    </w:p>
    <w:p>
      <w:pPr>
        <w:spacing w:line="56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南京中联混凝土有限公司</w:t>
      </w:r>
    </w:p>
    <w:p>
      <w:pPr>
        <w:spacing w:line="56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28</w:t>
      </w:r>
      <w:r>
        <w:rPr>
          <w:rFonts w:hint="eastAsia" w:ascii="仿宋_GB2312" w:hAnsi="仿宋_GB2312" w:eastAsia="仿宋_GB2312" w:cs="仿宋_GB2312"/>
          <w:color w:val="auto"/>
          <w:sz w:val="32"/>
          <w:szCs w:val="32"/>
        </w:rPr>
        <w:t>日</w:t>
      </w:r>
      <w:bookmarkStart w:id="4" w:name="_Toc76404432"/>
    </w:p>
    <w:bookmarkEnd w:id="4"/>
    <w:p>
      <w:pPr>
        <w:rPr>
          <w:rFonts w:hint="default"/>
          <w:color w:val="auto"/>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xDtNNcAAAAKAQAADwAAAAAAAAABACAAAAAiAAAAZHJzL2Rvd25yZXYueG1s&#10;UEsBAhQAFAAAAAgAh07iQLqMOCsyAgAAYQQAAA4AAAAAAAAAAQAgAAAAJgEAAGRycy9lMm9Eb2Mu&#10;eG1sUEsFBgAAAAAGAAYAWQEAAMoFA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6858000" cy="2068830"/>
          <wp:effectExtent l="2121535" t="0" r="2134235" b="0"/>
          <wp:wrapNone/>
          <wp:docPr id="9" name="WordPictureWatermark23780" descr="CUCC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3780" descr="CUCC标志"/>
                  <pic:cNvPicPr>
                    <a:picLocks noChangeAspect="1"/>
                  </pic:cNvPicPr>
                </pic:nvPicPr>
                <pic:blipFill>
                  <a:blip r:embed="rId1">
                    <a:lum bright="69998" contrast="-70001"/>
                  </a:blip>
                  <a:stretch>
                    <a:fillRect/>
                  </a:stretch>
                </pic:blipFill>
                <pic:spPr>
                  <a:xfrm rot="-2700000">
                    <a:off x="0" y="0"/>
                    <a:ext cx="6858000" cy="20688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F12651"/>
    <w:rsid w:val="07774735"/>
    <w:rsid w:val="083D55C7"/>
    <w:rsid w:val="08603683"/>
    <w:rsid w:val="091E5F9B"/>
    <w:rsid w:val="093E523F"/>
    <w:rsid w:val="0AB50401"/>
    <w:rsid w:val="0AE021A4"/>
    <w:rsid w:val="0B664854"/>
    <w:rsid w:val="0CD0381B"/>
    <w:rsid w:val="0E722C77"/>
    <w:rsid w:val="0EC41A8A"/>
    <w:rsid w:val="0ED47A66"/>
    <w:rsid w:val="10B26951"/>
    <w:rsid w:val="14373EEB"/>
    <w:rsid w:val="144D6802"/>
    <w:rsid w:val="14663E20"/>
    <w:rsid w:val="177F2B37"/>
    <w:rsid w:val="1D071BD3"/>
    <w:rsid w:val="1D153A25"/>
    <w:rsid w:val="1D154583"/>
    <w:rsid w:val="1D585501"/>
    <w:rsid w:val="1EA40B16"/>
    <w:rsid w:val="1EDF4B28"/>
    <w:rsid w:val="1FD97375"/>
    <w:rsid w:val="20FE25B0"/>
    <w:rsid w:val="210F123D"/>
    <w:rsid w:val="21874CBE"/>
    <w:rsid w:val="21BD4444"/>
    <w:rsid w:val="23164273"/>
    <w:rsid w:val="236924D8"/>
    <w:rsid w:val="23983868"/>
    <w:rsid w:val="2466059E"/>
    <w:rsid w:val="24F420C7"/>
    <w:rsid w:val="253B57EA"/>
    <w:rsid w:val="25EA05B5"/>
    <w:rsid w:val="26353F26"/>
    <w:rsid w:val="27504785"/>
    <w:rsid w:val="277C726E"/>
    <w:rsid w:val="27C770C5"/>
    <w:rsid w:val="28F174F3"/>
    <w:rsid w:val="292672D3"/>
    <w:rsid w:val="2A72335D"/>
    <w:rsid w:val="2B2E744E"/>
    <w:rsid w:val="2BEF5DD7"/>
    <w:rsid w:val="2C3B4121"/>
    <w:rsid w:val="2D11490D"/>
    <w:rsid w:val="2D373817"/>
    <w:rsid w:val="2D754ACF"/>
    <w:rsid w:val="2D836919"/>
    <w:rsid w:val="2E4924A6"/>
    <w:rsid w:val="2F25779D"/>
    <w:rsid w:val="2F423B2B"/>
    <w:rsid w:val="2F8F686D"/>
    <w:rsid w:val="2FBF013C"/>
    <w:rsid w:val="304150EC"/>
    <w:rsid w:val="308A5507"/>
    <w:rsid w:val="30B11DBC"/>
    <w:rsid w:val="31D955DC"/>
    <w:rsid w:val="3394598B"/>
    <w:rsid w:val="33D07D9B"/>
    <w:rsid w:val="344E4C3C"/>
    <w:rsid w:val="356C0683"/>
    <w:rsid w:val="358A2816"/>
    <w:rsid w:val="35985278"/>
    <w:rsid w:val="368C0895"/>
    <w:rsid w:val="37C90979"/>
    <w:rsid w:val="3833FE27"/>
    <w:rsid w:val="3A4B4EF0"/>
    <w:rsid w:val="3B8C0ABE"/>
    <w:rsid w:val="3D0224D7"/>
    <w:rsid w:val="3D6930B5"/>
    <w:rsid w:val="3DD96F50"/>
    <w:rsid w:val="3E3351A0"/>
    <w:rsid w:val="3E4404A1"/>
    <w:rsid w:val="3E5A21A0"/>
    <w:rsid w:val="3E686E16"/>
    <w:rsid w:val="3E9B4F87"/>
    <w:rsid w:val="3F4B26B2"/>
    <w:rsid w:val="3F992BE9"/>
    <w:rsid w:val="3FEFB7C9"/>
    <w:rsid w:val="401970DF"/>
    <w:rsid w:val="403F029C"/>
    <w:rsid w:val="409C6C71"/>
    <w:rsid w:val="410E2DA0"/>
    <w:rsid w:val="411737AB"/>
    <w:rsid w:val="41465189"/>
    <w:rsid w:val="423204AE"/>
    <w:rsid w:val="424539BD"/>
    <w:rsid w:val="42540E4B"/>
    <w:rsid w:val="42777067"/>
    <w:rsid w:val="42817098"/>
    <w:rsid w:val="42817622"/>
    <w:rsid w:val="42D92015"/>
    <w:rsid w:val="44687DAF"/>
    <w:rsid w:val="44AE15A4"/>
    <w:rsid w:val="47312C8A"/>
    <w:rsid w:val="47461953"/>
    <w:rsid w:val="478B1255"/>
    <w:rsid w:val="47EB2504"/>
    <w:rsid w:val="48FF3934"/>
    <w:rsid w:val="496A408C"/>
    <w:rsid w:val="4BCA00BB"/>
    <w:rsid w:val="4C153407"/>
    <w:rsid w:val="4CDB7460"/>
    <w:rsid w:val="4D0C1571"/>
    <w:rsid w:val="4D690C66"/>
    <w:rsid w:val="4E114725"/>
    <w:rsid w:val="4EB8335F"/>
    <w:rsid w:val="4F802196"/>
    <w:rsid w:val="50F14DFB"/>
    <w:rsid w:val="51161366"/>
    <w:rsid w:val="51EF78F1"/>
    <w:rsid w:val="5208770C"/>
    <w:rsid w:val="520F43AA"/>
    <w:rsid w:val="533E2C95"/>
    <w:rsid w:val="53560AD1"/>
    <w:rsid w:val="53CF12D4"/>
    <w:rsid w:val="53F02921"/>
    <w:rsid w:val="54EF0375"/>
    <w:rsid w:val="55AE0CF2"/>
    <w:rsid w:val="55D00AE6"/>
    <w:rsid w:val="55DF643D"/>
    <w:rsid w:val="55F93022"/>
    <w:rsid w:val="561A3B16"/>
    <w:rsid w:val="568F711A"/>
    <w:rsid w:val="57076DA5"/>
    <w:rsid w:val="571E2E47"/>
    <w:rsid w:val="581C28CD"/>
    <w:rsid w:val="581F2D7C"/>
    <w:rsid w:val="582C44F5"/>
    <w:rsid w:val="58724078"/>
    <w:rsid w:val="58BB3377"/>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8B52EA"/>
    <w:rsid w:val="602415D8"/>
    <w:rsid w:val="6046391C"/>
    <w:rsid w:val="60775315"/>
    <w:rsid w:val="6095537D"/>
    <w:rsid w:val="60C45EE4"/>
    <w:rsid w:val="60CC294E"/>
    <w:rsid w:val="615E7E52"/>
    <w:rsid w:val="61D307AF"/>
    <w:rsid w:val="62653CFD"/>
    <w:rsid w:val="63561F17"/>
    <w:rsid w:val="63923D71"/>
    <w:rsid w:val="63B118BC"/>
    <w:rsid w:val="643E7768"/>
    <w:rsid w:val="6460162D"/>
    <w:rsid w:val="64731660"/>
    <w:rsid w:val="6664301D"/>
    <w:rsid w:val="66DD32F7"/>
    <w:rsid w:val="670A5BB3"/>
    <w:rsid w:val="67DFFBB7"/>
    <w:rsid w:val="67FDB475"/>
    <w:rsid w:val="68757015"/>
    <w:rsid w:val="68D11FBD"/>
    <w:rsid w:val="695B16D5"/>
    <w:rsid w:val="6B98513E"/>
    <w:rsid w:val="6BC40C68"/>
    <w:rsid w:val="6BD33795"/>
    <w:rsid w:val="6E934581"/>
    <w:rsid w:val="6F1055D1"/>
    <w:rsid w:val="6F325165"/>
    <w:rsid w:val="6F9E0AAB"/>
    <w:rsid w:val="6FDDABA2"/>
    <w:rsid w:val="7039771A"/>
    <w:rsid w:val="710C5E72"/>
    <w:rsid w:val="719E50B9"/>
    <w:rsid w:val="73617F50"/>
    <w:rsid w:val="73E157AF"/>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F57E0B"/>
    <w:rsid w:val="7D0B1235"/>
    <w:rsid w:val="7D7E3B33"/>
    <w:rsid w:val="7D892BC5"/>
    <w:rsid w:val="7DED7B10"/>
    <w:rsid w:val="7E7E2F05"/>
    <w:rsid w:val="7EBF79BF"/>
    <w:rsid w:val="7F3E56AC"/>
    <w:rsid w:val="7F3F9604"/>
    <w:rsid w:val="7F9056C7"/>
    <w:rsid w:val="7FAFF8E5"/>
    <w:rsid w:val="7FBA783D"/>
    <w:rsid w:val="7FBEB8E0"/>
    <w:rsid w:val="7FBF5EB2"/>
    <w:rsid w:val="7FDFE6E6"/>
    <w:rsid w:val="7FFF9BBC"/>
    <w:rsid w:val="9F1D985E"/>
    <w:rsid w:val="AFBF7FEE"/>
    <w:rsid w:val="B787FDE3"/>
    <w:rsid w:val="BB5D039E"/>
    <w:rsid w:val="BEF5111A"/>
    <w:rsid w:val="BEFF1632"/>
    <w:rsid w:val="BF1FB41C"/>
    <w:rsid w:val="CF748278"/>
    <w:rsid w:val="D1DD1251"/>
    <w:rsid w:val="DCAF13E4"/>
    <w:rsid w:val="DD56658D"/>
    <w:rsid w:val="DDEF9E11"/>
    <w:rsid w:val="DEBF3D5A"/>
    <w:rsid w:val="DEDFD22C"/>
    <w:rsid w:val="DF6F60A4"/>
    <w:rsid w:val="DFFD1604"/>
    <w:rsid w:val="ECFDCEAA"/>
    <w:rsid w:val="ED7ABCD7"/>
    <w:rsid w:val="EEF7CBD0"/>
    <w:rsid w:val="EFD80D4B"/>
    <w:rsid w:val="EFDE1010"/>
    <w:rsid w:val="EFEBBB04"/>
    <w:rsid w:val="F17F953E"/>
    <w:rsid w:val="F3762252"/>
    <w:rsid w:val="F5EE983F"/>
    <w:rsid w:val="F79FD2DA"/>
    <w:rsid w:val="F7CB1C3B"/>
    <w:rsid w:val="F7FDFECC"/>
    <w:rsid w:val="FB7FC801"/>
    <w:rsid w:val="FBBF9571"/>
    <w:rsid w:val="FBBFFE8C"/>
    <w:rsid w:val="FBDFA598"/>
    <w:rsid w:val="FBF60718"/>
    <w:rsid w:val="FCBF97E2"/>
    <w:rsid w:val="FD7E66BD"/>
    <w:rsid w:val="FE7E09C4"/>
    <w:rsid w:val="FEEEDD19"/>
    <w:rsid w:val="FEFF2D81"/>
    <w:rsid w:val="FF1E34AA"/>
    <w:rsid w:val="FF3D7ABD"/>
    <w:rsid w:val="FF6F0025"/>
    <w:rsid w:val="FF7D1CC1"/>
    <w:rsid w:val="FFCB5C17"/>
    <w:rsid w:val="FFCD6EE4"/>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semiHidden/>
    <w:qFormat/>
    <w:uiPriority w:val="99"/>
    <w:rPr>
      <w:sz w:val="18"/>
      <w:szCs w:val="18"/>
    </w:rPr>
  </w:style>
  <w:style w:type="character" w:customStyle="1" w:styleId="18">
    <w:name w:val="页脚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21</Pages>
  <Words>1112</Words>
  <Characters>6345</Characters>
  <Lines>52</Lines>
  <Paragraphs>14</Paragraphs>
  <TotalTime>96</TotalTime>
  <ScaleCrop>false</ScaleCrop>
  <LinksUpToDate>false</LinksUpToDate>
  <CharactersWithSpaces>7443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2014-09-16T10:16:00Z</dcterms:created>
  <dc:creator>备注</dc:creator>
  <cp:lastModifiedBy>知足常乐</cp:lastModifiedBy>
  <cp:lastPrinted>2021-11-12T10:10:00Z</cp:lastPrinted>
  <dcterms:modified xsi:type="dcterms:W3CDTF">2022-02-28T07:49:08Z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FA9383C01D204669ADA263FA563ADD10</vt:lpwstr>
  </property>
</Properties>
</file>