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7" w:firstLineChars="400"/>
        <w:rPr>
          <w:rFonts w:hint="eastAsia" w:ascii="黑体" w:hAnsi="黑体" w:eastAsia="黑体" w:cs="宋体"/>
          <w:b/>
          <w:bCs w:val="0"/>
          <w:color w:val="000000"/>
          <w:kern w:val="0"/>
          <w:sz w:val="44"/>
          <w:szCs w:val="44"/>
        </w:rPr>
      </w:pPr>
      <w:r>
        <w:rPr>
          <w:rFonts w:hint="eastAsia" w:ascii="黑体" w:hAnsi="黑体" w:eastAsia="黑体" w:cs="宋体"/>
          <w:b/>
          <w:bCs w:val="0"/>
          <w:color w:val="000000"/>
          <w:kern w:val="0"/>
          <w:sz w:val="44"/>
          <w:szCs w:val="44"/>
        </w:rPr>
        <w:t>南京中联混凝土有限公司</w:t>
      </w:r>
    </w:p>
    <w:p>
      <w:pPr>
        <w:widowControl/>
        <w:jc w:val="center"/>
        <w:rPr>
          <w:rFonts w:hint="eastAsia" w:ascii="黑体" w:hAnsi="黑体" w:eastAsia="黑体" w:cs="黑体"/>
          <w:b/>
          <w:bCs/>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江苏双龙集团有限公司南京混凝土分公司</w:t>
      </w:r>
    </w:p>
    <w:p>
      <w:pPr>
        <w:widowControl/>
        <w:jc w:val="center"/>
        <w:rPr>
          <w:rFonts w:ascii="黑体" w:hAnsi="黑体" w:eastAsia="黑体" w:cs="宋体"/>
          <w:b/>
          <w:color w:val="000000"/>
          <w:kern w:val="0"/>
          <w:sz w:val="44"/>
          <w:szCs w:val="44"/>
        </w:rPr>
      </w:pP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w:t>
      </w:r>
      <w:r>
        <w:rPr>
          <w:rFonts w:hint="eastAsia" w:ascii="黑体" w:hAnsi="黑体" w:eastAsia="黑体" w:cs="宋体"/>
          <w:b/>
          <w:color w:val="FF0000"/>
          <w:kern w:val="0"/>
          <w:sz w:val="44"/>
          <w:szCs w:val="44"/>
        </w:rPr>
        <w:t>联合</w:t>
      </w:r>
      <w:r>
        <w:rPr>
          <w:rFonts w:hint="eastAsia" w:ascii="黑体" w:hAnsi="黑体" w:eastAsia="黑体" w:cs="宋体"/>
          <w:b/>
          <w:color w:val="000000"/>
          <w:kern w:val="0"/>
          <w:sz w:val="44"/>
          <w:szCs w:val="44"/>
        </w:rPr>
        <w:t>竞标交易公告</w:t>
      </w:r>
    </w:p>
    <w:p>
      <w:pPr>
        <w:widowControl/>
        <w:ind w:firstLine="3112" w:firstLineChars="1000"/>
        <w:jc w:val="left"/>
        <w:rPr>
          <w:rFonts w:ascii="宋体" w:hAnsi="宋体" w:eastAsia="宋体" w:cs="宋体"/>
          <w:b/>
          <w:color w:val="000000"/>
          <w:kern w:val="0"/>
          <w:sz w:val="31"/>
          <w:szCs w:val="31"/>
        </w:rPr>
      </w:pPr>
    </w:p>
    <w:p>
      <w:pPr>
        <w:widowControl/>
        <w:jc w:val="center"/>
        <w:rPr>
          <w:rFonts w:hint="eastAsia" w:ascii="宋体" w:hAnsi="宋体" w:eastAsia="宋体" w:cs="宋体"/>
          <w:b w:val="0"/>
          <w:bCs w:val="0"/>
          <w:color w:val="000000"/>
          <w:kern w:val="0"/>
          <w:sz w:val="28"/>
          <w:szCs w:val="28"/>
        </w:rPr>
      </w:pPr>
      <w:r>
        <w:rPr>
          <w:rFonts w:hint="eastAsia" w:ascii="宋体" w:hAnsi="宋体" w:eastAsia="宋体" w:cs="宋体"/>
          <w:bCs/>
          <w:kern w:val="0"/>
          <w:sz w:val="28"/>
          <w:szCs w:val="28"/>
        </w:rPr>
        <w:t>南京中联混凝土有限公司</w:t>
      </w:r>
      <w:r>
        <w:rPr>
          <w:rFonts w:hint="eastAsia" w:ascii="仿宋_GB2312" w:hAnsi="仿宋_GB2312" w:eastAsia="仿宋_GB2312" w:cs="仿宋_GB2312"/>
          <w:color w:val="auto"/>
          <w:sz w:val="32"/>
          <w:szCs w:val="32"/>
        </w:rPr>
        <w:t>、</w:t>
      </w:r>
      <w:r>
        <w:rPr>
          <w:rFonts w:hint="eastAsia" w:ascii="宋体" w:hAnsi="宋体" w:eastAsia="宋体" w:cs="宋体"/>
          <w:b w:val="0"/>
          <w:bCs w:val="0"/>
          <w:i w:val="0"/>
          <w:iCs w:val="0"/>
          <w:caps w:val="0"/>
          <w:color w:val="171A1D"/>
          <w:spacing w:val="0"/>
          <w:sz w:val="28"/>
          <w:szCs w:val="28"/>
          <w:shd w:val="clear" w:fill="FFFFFF"/>
        </w:rPr>
        <w:t>江苏双龙集团有限公司南京混凝土分公司</w:t>
      </w:r>
    </w:p>
    <w:p>
      <w:pPr>
        <w:spacing w:line="480" w:lineRule="auto"/>
        <w:textAlignment w:val="baseline"/>
        <w:rPr>
          <w:color w:val="000000"/>
          <w:sz w:val="28"/>
          <w:szCs w:val="28"/>
        </w:rPr>
      </w:pPr>
      <w:r>
        <w:rPr>
          <w:rFonts w:hint="eastAsia" w:ascii="宋体" w:hAnsi="宋体" w:eastAsia="宋体" w:cs="宋体"/>
          <w:color w:val="000000"/>
          <w:kern w:val="0"/>
          <w:sz w:val="28"/>
          <w:szCs w:val="28"/>
        </w:rPr>
        <w:t>拟对船运到港砂石产品采购进行公开竞标交易，现发布如下公告：</w:t>
      </w:r>
    </w:p>
    <w:p>
      <w:pPr>
        <w:widowControl/>
        <w:ind w:firstLine="321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000000"/>
          <w:sz w:val="28"/>
          <w:szCs w:val="28"/>
          <w:u w:val="single"/>
        </w:rPr>
      </w:pPr>
      <w:r>
        <w:rPr>
          <w:rFonts w:hint="eastAsia" w:cs="宋体" w:asciiTheme="minorEastAsia" w:hAnsiTheme="minorEastAsia"/>
          <w:b/>
          <w:color w:val="000000"/>
          <w:kern w:val="0"/>
          <w:sz w:val="28"/>
          <w:szCs w:val="28"/>
        </w:rPr>
        <w:t>编号:ZLSS-2022-</w:t>
      </w:r>
      <w:r>
        <w:rPr>
          <w:rFonts w:hint="eastAsia" w:cs="宋体" w:asciiTheme="minorEastAsia" w:hAnsiTheme="minorEastAsia"/>
          <w:b/>
          <w:color w:val="000000"/>
          <w:kern w:val="0"/>
          <w:sz w:val="28"/>
          <w:szCs w:val="28"/>
          <w:u w:val="single"/>
        </w:rPr>
        <w:t xml:space="preserve">  </w:t>
      </w:r>
      <w:r>
        <w:rPr>
          <w:rFonts w:cs="宋体" w:asciiTheme="minorEastAsia" w:hAnsiTheme="minorEastAsia"/>
          <w:b/>
          <w:color w:val="000000"/>
          <w:kern w:val="0"/>
          <w:sz w:val="28"/>
          <w:szCs w:val="28"/>
          <w:u w:val="single"/>
        </w:rPr>
        <w:t>00</w:t>
      </w:r>
      <w:r>
        <w:rPr>
          <w:rFonts w:hint="eastAsia" w:cs="宋体" w:asciiTheme="minorEastAsia" w:hAnsiTheme="minorEastAsia"/>
          <w:b/>
          <w:color w:val="000000"/>
          <w:kern w:val="0"/>
          <w:sz w:val="28"/>
          <w:szCs w:val="28"/>
          <w:u w:val="single"/>
          <w:lang w:val="en-US" w:eastAsia="zh-CN"/>
        </w:rPr>
        <w:t>3</w:t>
      </w:r>
      <w:r>
        <w:rPr>
          <w:rFonts w:hint="eastAsia" w:cs="宋体" w:asciiTheme="minorEastAsia" w:hAnsiTheme="minorEastAsia"/>
          <w:b/>
          <w:color w:val="000000"/>
          <w:kern w:val="0"/>
          <w:sz w:val="28"/>
          <w:szCs w:val="28"/>
          <w:u w:val="single"/>
        </w:rPr>
        <w:t xml:space="preserve">  </w:t>
      </w:r>
      <w:r>
        <w:rPr>
          <w:rFonts w:hint="eastAsia" w:cs="宋体" w:asciiTheme="minorEastAsia" w:hAnsiTheme="minorEastAsia"/>
          <w:b/>
          <w:color w:val="000000"/>
          <w:kern w:val="0"/>
          <w:sz w:val="28"/>
          <w:szCs w:val="28"/>
        </w:rPr>
        <w:t>期</w:t>
      </w:r>
    </w:p>
    <w:p>
      <w:pPr>
        <w:widowControl/>
        <w:jc w:val="center"/>
        <w:rPr>
          <w:rFonts w:cs="仿宋" w:asciiTheme="minorEastAsia" w:hAnsiTheme="minorEastAsia"/>
          <w:color w:val="000000"/>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18</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b/>
          <w:bCs/>
          <w:color w:val="000000"/>
          <w:kern w:val="0"/>
          <w:sz w:val="44"/>
          <w:szCs w:val="44"/>
        </w:rPr>
      </w:pPr>
      <w:r>
        <w:rPr>
          <w:rFonts w:hint="eastAsia" w:ascii="黑体" w:hAnsi="黑体" w:eastAsia="黑体" w:cs="仿宋"/>
          <w:b/>
          <w:bCs/>
          <w:color w:val="000000"/>
          <w:kern w:val="0"/>
          <w:sz w:val="44"/>
          <w:szCs w:val="44"/>
        </w:rPr>
        <w:t>南京中联混凝土有限公司</w:t>
      </w:r>
    </w:p>
    <w:p>
      <w:pPr>
        <w:widowControl/>
        <w:jc w:val="center"/>
        <w:rPr>
          <w:rFonts w:hint="eastAsia" w:ascii="黑体" w:hAnsi="黑体" w:eastAsia="黑体" w:cs="黑体"/>
          <w:b/>
          <w:bCs/>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江苏双龙集团有限公司南京混凝土分公司</w:t>
      </w:r>
    </w:p>
    <w:p>
      <w:pPr>
        <w:widowControl/>
        <w:jc w:val="center"/>
        <w:rPr>
          <w:rFonts w:hint="eastAsia" w:ascii="黑体" w:hAnsi="黑体" w:eastAsia="黑体" w:cs="仿宋"/>
          <w:b/>
          <w:bCs/>
          <w:color w:val="000000"/>
          <w:kern w:val="0"/>
          <w:sz w:val="44"/>
          <w:szCs w:val="44"/>
        </w:rPr>
      </w:pPr>
    </w:p>
    <w:p>
      <w:pPr>
        <w:widowControl/>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砂石产品采购竞标交易公告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编号：ZLSS-2022-</w:t>
      </w:r>
      <w:r>
        <w:rPr>
          <w:rFonts w:hint="eastAsia" w:ascii="黑体" w:hAnsi="黑体" w:eastAsia="黑体" w:cs="黑体"/>
          <w:color w:val="000000"/>
          <w:sz w:val="32"/>
          <w:szCs w:val="32"/>
          <w:u w:val="single"/>
        </w:rPr>
        <w:t xml:space="preserve">  </w:t>
      </w:r>
      <w:r>
        <w:rPr>
          <w:rFonts w:ascii="黑体" w:hAnsi="黑体" w:eastAsia="黑体" w:cs="黑体"/>
          <w:color w:val="000000"/>
          <w:sz w:val="32"/>
          <w:szCs w:val="32"/>
          <w:u w:val="single"/>
        </w:rPr>
        <w:t>00</w:t>
      </w:r>
      <w:r>
        <w:rPr>
          <w:rFonts w:hint="eastAsia" w:ascii="黑体" w:hAnsi="黑体" w:eastAsia="黑体" w:cs="黑体"/>
          <w:color w:val="000000"/>
          <w:sz w:val="32"/>
          <w:szCs w:val="32"/>
          <w:u w:val="single"/>
          <w:lang w:val="en-US" w:eastAsia="zh-CN"/>
        </w:rPr>
        <w:t>3</w:t>
      </w:r>
      <w:r>
        <w:rPr>
          <w:rFonts w:hint="eastAsia" w:ascii="黑体" w:hAnsi="黑体" w:eastAsia="黑体" w:cs="黑体"/>
          <w:color w:val="000000"/>
          <w:sz w:val="32"/>
          <w:szCs w:val="32"/>
          <w:u w:val="single"/>
        </w:rPr>
        <w:t xml:space="preserve"> </w:t>
      </w:r>
      <w:r>
        <w:rPr>
          <w:rFonts w:hint="eastAsia" w:ascii="黑体" w:hAnsi="黑体" w:eastAsia="黑体" w:cs="黑体"/>
          <w:color w:val="000000"/>
          <w:sz w:val="32"/>
          <w:szCs w:val="32"/>
        </w:rPr>
        <w:t>期</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一、竞标采购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本次竞标采购产品为</w:t>
      </w:r>
      <w:r>
        <w:rPr>
          <w:rFonts w:hint="eastAsia" w:ascii="仿宋_GB2312" w:hAnsi="仿宋_GB2312" w:eastAsia="仿宋_GB2312" w:cs="仿宋_GB2312"/>
          <w:sz w:val="32"/>
          <w:szCs w:val="32"/>
        </w:rPr>
        <w:t>到港碎石</w:t>
      </w:r>
      <w:r>
        <w:rPr>
          <w:rFonts w:hint="eastAsia" w:ascii="仿宋" w:hAnsi="仿宋" w:eastAsia="仿宋" w:cs="仿宋"/>
          <w:sz w:val="32"/>
          <w:szCs w:val="32"/>
        </w:rPr>
        <w:t>（</w:t>
      </w:r>
      <w:r>
        <w:rPr>
          <w:rFonts w:hint="eastAsia" w:ascii="仿宋" w:hAnsi="仿宋" w:eastAsia="仿宋" w:cs="仿宋"/>
          <w:color w:val="auto"/>
          <w:sz w:val="32"/>
          <w:szCs w:val="32"/>
        </w:rPr>
        <w:t>包含小碎</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rPr>
        <w:t>瓜子片）</w:t>
      </w:r>
      <w:r>
        <w:rPr>
          <w:rFonts w:hint="eastAsia" w:ascii="仿宋_GB2312" w:hAnsi="仿宋_GB2312" w:eastAsia="仿宋_GB2312" w:cs="仿宋_GB2312"/>
          <w:sz w:val="32"/>
          <w:szCs w:val="32"/>
        </w:rPr>
        <w:t>、水洗机制砂。交付时段为</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23</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color w:val="000000"/>
          <w:kern w:val="0"/>
          <w:sz w:val="32"/>
          <w:szCs w:val="32"/>
        </w:rPr>
        <w:t>南京中联混凝土有限公司</w:t>
      </w:r>
      <w:r>
        <w:rPr>
          <w:rFonts w:hint="eastAsia" w:ascii="仿宋" w:hAnsi="仿宋" w:eastAsia="仿宋" w:cs="仿宋"/>
          <w:b/>
          <w:bCs/>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碎石：</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57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19</w:t>
      </w:r>
      <w:r>
        <w:rPr>
          <w:rFonts w:hint="eastAsia" w:ascii="仿宋_GB2312" w:hAnsi="仿宋_GB2312" w:eastAsia="仿宋_GB2312" w:cs="仿宋_GB2312"/>
          <w:color w:val="FF0000"/>
          <w:sz w:val="32"/>
          <w:szCs w:val="32"/>
        </w:rPr>
        <w:t>个标；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1</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55"/>
        <w:gridCol w:w="1275"/>
        <w:gridCol w:w="123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碎石</w:t>
            </w:r>
            <w:r>
              <w:rPr>
                <w:rFonts w:hint="eastAsia" w:asciiTheme="minorEastAsia" w:hAnsiTheme="minorEastAsia" w:cstheme="minorEastAsia"/>
                <w:szCs w:val="21"/>
              </w:rPr>
              <w:t>（含小碎，瓜子片）</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小碎16～31.5mm</w:t>
            </w:r>
          </w:p>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瓜子片5～16mm</w:t>
            </w:r>
          </w:p>
          <w:p>
            <w:pPr>
              <w:snapToGrid w:val="0"/>
              <w:spacing w:line="300" w:lineRule="exact"/>
              <w:jc w:val="center"/>
              <w:rPr>
                <w:rFonts w:cs="宋体" w:asciiTheme="minorEastAsia" w:hAnsiTheme="minorEastAsia"/>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19</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rPr>
              <w:t>1</w:t>
            </w:r>
            <w:r>
              <w:rPr>
                <w:rFonts w:hint="eastAsia" w:cs="宋体" w:asciiTheme="minorEastAsia" w:hAnsiTheme="minorEastAsia"/>
                <w:color w:val="FF0000"/>
                <w:szCs w:val="21"/>
                <w:lang w:val="en-US" w:eastAsia="zh-CN"/>
              </w:rPr>
              <w:t>4</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42</w:t>
            </w:r>
          </w:p>
        </w:tc>
      </w:tr>
    </w:tbl>
    <w:p>
      <w:pPr>
        <w:spacing w:line="560" w:lineRule="exact"/>
        <w:ind w:firstLine="640" w:firstLineChars="200"/>
        <w:rPr>
          <w:rFonts w:ascii="黑体" w:hAnsi="黑体" w:eastAsia="黑体" w:cs="黑体"/>
          <w:color w:val="000000"/>
          <w:sz w:val="32"/>
          <w:szCs w:val="32"/>
        </w:rPr>
      </w:pPr>
    </w:p>
    <w:p>
      <w:pPr>
        <w:widowControl/>
        <w:jc w:val="center"/>
        <w:rPr>
          <w:rFonts w:hint="eastAsia" w:ascii="仿宋" w:hAnsi="仿宋" w:eastAsia="仿宋" w:cs="仿宋"/>
          <w:b w:val="0"/>
          <w:bCs w:val="0"/>
          <w:i w:val="0"/>
          <w:iCs w:val="0"/>
          <w:caps w:val="0"/>
          <w:color w:val="171A1D"/>
          <w:spacing w:val="0"/>
          <w:sz w:val="32"/>
          <w:szCs w:val="32"/>
          <w:shd w:val="clear" w:fill="FFFFFF"/>
        </w:rPr>
      </w:pPr>
      <w:bookmarkStart w:id="5" w:name="_GoBack"/>
      <w:bookmarkEnd w:id="5"/>
    </w:p>
    <w:p>
      <w:pPr>
        <w:widowControl/>
        <w:ind w:firstLine="643" w:firstLineChars="200"/>
        <w:jc w:val="both"/>
        <w:rPr>
          <w:rFonts w:hint="eastAsia" w:ascii="仿宋" w:hAnsi="仿宋" w:eastAsia="仿宋" w:cs="仿宋"/>
          <w:b/>
          <w:bCs/>
          <w:color w:val="000000"/>
          <w:kern w:val="0"/>
          <w:sz w:val="32"/>
          <w:szCs w:val="32"/>
        </w:rPr>
      </w:pPr>
      <w:r>
        <w:rPr>
          <w:rFonts w:hint="eastAsia" w:ascii="仿宋" w:hAnsi="仿宋" w:eastAsia="仿宋" w:cs="仿宋"/>
          <w:b/>
          <w:bCs/>
          <w:i w:val="0"/>
          <w:iCs w:val="0"/>
          <w:caps w:val="0"/>
          <w:color w:val="171A1D"/>
          <w:spacing w:val="0"/>
          <w:sz w:val="32"/>
          <w:szCs w:val="32"/>
          <w:shd w:val="clear" w:fill="FFFFFF"/>
        </w:rPr>
        <w:t>江苏双龙集团有限公司南京混凝土分公司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碎石：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FF0000"/>
          <w:sz w:val="32"/>
          <w:szCs w:val="32"/>
          <w:u w:val="single"/>
        </w:rPr>
        <w:t xml:space="preserve">6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2</w:t>
      </w:r>
      <w:r>
        <w:rPr>
          <w:rFonts w:hint="eastAsia" w:ascii="仿宋_GB2312" w:hAnsi="仿宋_GB2312" w:eastAsia="仿宋_GB2312" w:cs="仿宋_GB2312"/>
          <w:color w:val="FF0000"/>
          <w:sz w:val="32"/>
          <w:szCs w:val="32"/>
        </w:rPr>
        <w:t>个标；</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FF0000"/>
          <w:sz w:val="32"/>
          <w:szCs w:val="32"/>
          <w:u w:val="single"/>
        </w:rPr>
        <w:t xml:space="preserve">3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1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55"/>
        <w:gridCol w:w="1275"/>
        <w:gridCol w:w="123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碎石</w:t>
            </w:r>
            <w:r>
              <w:rPr>
                <w:rFonts w:hint="eastAsia" w:asciiTheme="minorEastAsia" w:hAnsiTheme="minorEastAsia" w:cstheme="minorEastAsia"/>
                <w:szCs w:val="21"/>
              </w:rPr>
              <w:t>（含小碎，瓜子片）</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小碎16～31.5mm</w:t>
            </w:r>
          </w:p>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瓜子片5～16mm</w:t>
            </w:r>
          </w:p>
          <w:p>
            <w:pPr>
              <w:snapToGrid w:val="0"/>
              <w:spacing w:line="300" w:lineRule="exact"/>
              <w:jc w:val="center"/>
              <w:rPr>
                <w:rFonts w:cs="宋体" w:asciiTheme="minorEastAsia" w:hAnsiTheme="minorEastAsia"/>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r>
    </w:tbl>
    <w:p>
      <w:pPr>
        <w:spacing w:line="560" w:lineRule="exact"/>
        <w:rPr>
          <w:rFonts w:hint="eastAsia"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pStyle w:val="9"/>
        <w:keepNext w:val="0"/>
        <w:keepLines w:val="0"/>
        <w:widowControl/>
        <w:suppressLineNumbers w:val="0"/>
        <w:spacing w:before="0" w:beforeAutospacing="0" w:after="0" w:afterAutospacing="0"/>
        <w:ind w:left="0"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采购付款方式：竞得人在供货截止日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之后10个工作日内，开具符合规范的增值税专用发票；供货截止日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FF0000"/>
          <w:sz w:val="32"/>
          <w:szCs w:val="32"/>
          <w:u w:val="single"/>
        </w:rPr>
        <w:t>1</w:t>
      </w:r>
      <w:r>
        <w:rPr>
          <w:rFonts w:hint="eastAsia" w:ascii="仿宋_GB2312" w:hAnsi="仿宋_GB2312" w:eastAsia="仿宋_GB2312" w:cs="仿宋_GB2312"/>
          <w:color w:val="FF0000"/>
          <w:sz w:val="32"/>
          <w:szCs w:val="32"/>
          <w:u w:val="single"/>
        </w:rPr>
        <w:t>2</w:t>
      </w:r>
      <w:r>
        <w:rPr>
          <w:rFonts w:ascii="仿宋_GB2312" w:hAnsi="仿宋_GB2312" w:eastAsia="仿宋_GB2312" w:cs="仿宋_GB2312"/>
          <w:color w:val="FF0000"/>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w:t>
      </w:r>
      <w:r>
        <w:rPr>
          <w:rFonts w:ascii="仿宋_GB2312" w:eastAsia="仿宋_GB2312" w:cs="仿宋_GB2312"/>
          <w:sz w:val="32"/>
          <w:szCs w:val="32"/>
        </w:rPr>
        <w:t>±</w:t>
      </w:r>
      <w:r>
        <w:rPr>
          <w:rFonts w:hint="eastAsia" w:ascii="仿宋_GB2312" w:hAnsi="仿宋_GB2312" w:eastAsia="仿宋_GB2312" w:cs="仿宋_GB2312"/>
          <w:sz w:val="32"/>
          <w:szCs w:val="32"/>
        </w:rPr>
        <w:t>十天）完成付款，</w:t>
      </w:r>
      <w:r>
        <w:rPr>
          <w:rFonts w:hint="eastAsia" w:ascii="仿宋_GB2312" w:hAnsi="仿宋_GB2312" w:eastAsia="仿宋_GB2312" w:cs="仿宋_GB2312"/>
          <w:color w:val="FF0000"/>
          <w:sz w:val="32"/>
          <w:szCs w:val="32"/>
        </w:rPr>
        <w:t>付款结构为银承、现金、金融产品</w:t>
      </w:r>
      <w:r>
        <w:rPr>
          <w:rFonts w:ascii="仿宋_GB2312" w:hAnsi="仿宋_GB2312" w:eastAsia="仿宋_GB2312" w:cs="仿宋_GB2312"/>
          <w:color w:val="FF0000"/>
          <w:sz w:val="32"/>
          <w:szCs w:val="32"/>
        </w:rPr>
        <w:t>，</w:t>
      </w:r>
      <w:r>
        <w:rPr>
          <w:rFonts w:hint="eastAsia" w:ascii="仿宋_GB2312" w:hAnsi="仿宋_GB2312" w:eastAsia="仿宋_GB2312" w:cs="仿宋_GB2312"/>
          <w:sz w:val="32"/>
          <w:szCs w:val="32"/>
        </w:rPr>
        <w:t>如因竞得人延期交付发票，付款期</w:t>
      </w:r>
      <w:r>
        <w:rPr>
          <w:rFonts w:hint="eastAsia" w:ascii="仿宋_GB2312" w:hAnsi="仿宋_GB2312" w:eastAsia="仿宋_GB2312" w:cs="仿宋_GB2312"/>
          <w:color w:val="000000"/>
          <w:sz w:val="32"/>
          <w:szCs w:val="32"/>
        </w:rPr>
        <w:t>限顺延。</w:t>
      </w:r>
      <w:r>
        <w:rPr>
          <w:rFonts w:hint="eastAsia" w:ascii="仿宋_GB2312" w:hAnsi="仿宋_GB2312" w:eastAsia="仿宋_GB2312" w:cs="仿宋_GB2312"/>
          <w:color w:val="FF0000"/>
          <w:sz w:val="32"/>
          <w:szCs w:val="32"/>
        </w:rPr>
        <w:t>小规模纳税人可提供普通发票，但竞标人需接受3%税率中标价格基础上减3元/吨为结算价。</w:t>
      </w:r>
    </w:p>
    <w:p>
      <w:pPr>
        <w:spacing w:line="560" w:lineRule="exact"/>
        <w:ind w:firstLine="640" w:firstLineChars="200"/>
        <w:rPr>
          <w:rFonts w:ascii="仿宋_GB2312" w:hAnsi="仿宋_GB2312" w:eastAsia="仿宋_GB2312" w:cs="仿宋_GB2312"/>
          <w:color w:val="000000"/>
          <w:sz w:val="32"/>
          <w:szCs w:val="32"/>
        </w:rPr>
      </w:pPr>
    </w:p>
    <w:p>
      <w:pPr>
        <w:spacing w:line="560" w:lineRule="exact"/>
        <w:rPr>
          <w:rFonts w:ascii="黑体" w:hAnsi="黑体" w:eastAsia="黑体" w:cs="黑体"/>
          <w:color w:val="FF0000"/>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1.船运到港碎石供应商按小碎产品报价，但中标后须接受按</w:t>
      </w:r>
      <w:r>
        <w:rPr>
          <w:rFonts w:hint="eastAsia" w:ascii="仿宋_GB2312" w:hAnsi="仿宋_GB2312" w:eastAsia="仿宋_GB2312" w:cs="仿宋_GB2312"/>
          <w:color w:val="FF0000"/>
          <w:sz w:val="32"/>
          <w:szCs w:val="32"/>
        </w:rPr>
        <w:t>小碎</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0%、瓜子片</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0%</w:t>
      </w:r>
      <w:r>
        <w:rPr>
          <w:rFonts w:hint="eastAsia" w:ascii="仿宋_GB2312" w:hAnsi="仿宋_GB2312" w:eastAsia="仿宋_GB2312" w:cs="仿宋_GB2312"/>
          <w:sz w:val="32"/>
          <w:szCs w:val="32"/>
        </w:rPr>
        <w:t>的比例供应，且瓜子片单价在小碎中标价基础上下浮6元/吨。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本公司参与直购或投标的矿山材料，供应商未经许可不得供应，以免影响公司投标。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首次参加本公司砂石材料竞标交易的竞标人，</w:t>
      </w:r>
      <w:r>
        <w:rPr>
          <w:rFonts w:hint="eastAsia" w:ascii="仿宋_GB2312" w:hAnsi="仿宋_GB2312" w:eastAsia="仿宋_GB2312" w:cs="仿宋_GB2312"/>
          <w:color w:val="FF0000"/>
          <w:sz w:val="32"/>
          <w:szCs w:val="32"/>
        </w:rPr>
        <w:t>于2022年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w:t>
      </w:r>
      <w:r>
        <w:rPr>
          <w:rFonts w:hint="eastAsia" w:ascii="仿宋_GB2312" w:hAnsi="仿宋_GB2312" w:eastAsia="仿宋_GB2312" w:cs="仿宋_GB2312"/>
          <w:color w:val="FF0000"/>
          <w:sz w:val="32"/>
          <w:szCs w:val="32"/>
          <w:u w:val="single"/>
          <w:lang w:val="en-US" w:eastAsia="zh-CN"/>
        </w:rPr>
        <w:t>0</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时前到公司大楼402室物资供应部提交资格审查材料（邮寄），本公司对申请竞标人所递交的资料进行查验并复核。申请竞标人经资格预审合格的为合格</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人，本公</w:t>
      </w:r>
      <w:r>
        <w:rPr>
          <w:rFonts w:hint="eastAsia" w:ascii="仿宋_GB2312" w:hAnsi="仿宋_GB2312" w:eastAsia="仿宋_GB2312" w:cs="仿宋_GB2312"/>
          <w:color w:val="000000"/>
          <w:sz w:val="32"/>
          <w:szCs w:val="32"/>
        </w:rPr>
        <w:t>司将通知其领取《资格预审合格通知书》，竞标人收到《资格预审合格通知书》后方可报名。</w:t>
      </w:r>
    </w:p>
    <w:p>
      <w:pPr>
        <w:widowControl/>
        <w:ind w:firstLine="640" w:firstLineChars="200"/>
        <w:jc w:val="left"/>
        <w:rPr>
          <w:rFonts w:ascii="黑体" w:hAnsi="黑体" w:eastAsia="黑体" w:cs="黑体"/>
          <w:color w:val="000000"/>
          <w:sz w:val="32"/>
          <w:szCs w:val="32"/>
        </w:rPr>
      </w:pPr>
    </w:p>
    <w:p>
      <w:pPr>
        <w:widowControl/>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本期竞标保证金为每种产品人民币</w:t>
      </w:r>
      <w:r>
        <w:rPr>
          <w:rFonts w:hint="eastAsia" w:ascii="仿宋_GB2312" w:hAnsi="仿宋_GB2312" w:eastAsia="仿宋_GB2312" w:cs="仿宋_GB2312"/>
          <w:color w:val="FF0000"/>
          <w:sz w:val="32"/>
          <w:szCs w:val="32"/>
        </w:rPr>
        <w:t>10万元</w:t>
      </w:r>
      <w:r>
        <w:rPr>
          <w:rFonts w:hint="eastAsia" w:ascii="仿宋_GB2312" w:hAnsi="仿宋_GB2312" w:eastAsia="仿宋_GB2312" w:cs="仿宋_GB2312"/>
          <w:sz w:val="32"/>
          <w:szCs w:val="32"/>
        </w:rPr>
        <w:t xml:space="preserve">（碎石、机制砂分开计算），有效期内的合格竞标人应在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时前将竞标保证金汇至本公司指定账户,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南京中联混凝土有限公司保证金汇款户名及账号</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开户行：浦发银行南京江宁支行</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账 号：93130154500000870</w:t>
      </w:r>
    </w:p>
    <w:p>
      <w:pPr>
        <w:spacing w:line="560" w:lineRule="exact"/>
        <w:ind w:firstLine="640" w:firstLineChars="200"/>
        <w:rPr>
          <w:rFonts w:hint="eastAsia" w:ascii="仿宋" w:hAnsi="仿宋" w:eastAsia="仿宋" w:cs="仿宋"/>
          <w:b w:val="0"/>
          <w:bCs w:val="0"/>
          <w:i w:val="0"/>
          <w:iCs w:val="0"/>
          <w:caps w:val="0"/>
          <w:color w:val="171A1D"/>
          <w:spacing w:val="0"/>
          <w:sz w:val="32"/>
          <w:szCs w:val="32"/>
          <w:shd w:val="clear" w:fill="FFFFFF"/>
        </w:rPr>
      </w:pPr>
    </w:p>
    <w:p>
      <w:pPr>
        <w:spacing w:line="560" w:lineRule="exact"/>
        <w:ind w:firstLine="643" w:firstLineChars="200"/>
        <w:rPr>
          <w:rFonts w:ascii="仿宋_GB2312" w:hAnsi="仿宋_GB2312" w:eastAsia="仿宋_GB2312" w:cs="仿宋_GB2312"/>
          <w:b/>
          <w:bCs/>
          <w:color w:val="000000"/>
          <w:sz w:val="32"/>
          <w:szCs w:val="32"/>
        </w:rPr>
      </w:pPr>
      <w:r>
        <w:rPr>
          <w:rFonts w:hint="eastAsia" w:ascii="仿宋" w:hAnsi="仿宋" w:eastAsia="仿宋" w:cs="仿宋"/>
          <w:b/>
          <w:bCs/>
          <w:i w:val="0"/>
          <w:iCs w:val="0"/>
          <w:caps w:val="0"/>
          <w:color w:val="171A1D"/>
          <w:spacing w:val="0"/>
          <w:sz w:val="32"/>
          <w:szCs w:val="32"/>
          <w:shd w:val="clear" w:fill="FFFFFF"/>
        </w:rPr>
        <w:t>江苏双龙集团有限公司南京混凝土分公司</w:t>
      </w:r>
      <w:r>
        <w:rPr>
          <w:rFonts w:hint="eastAsia" w:ascii="仿宋_GB2312" w:hAnsi="仿宋_GB2312" w:eastAsia="仿宋_GB2312" w:cs="仿宋_GB2312"/>
          <w:b/>
          <w:bCs/>
          <w:color w:val="000000"/>
          <w:sz w:val="32"/>
          <w:szCs w:val="32"/>
        </w:rPr>
        <w:t>户名及账号</w:t>
      </w:r>
      <w:r>
        <w:rPr>
          <w:rFonts w:hint="eastAsia" w:ascii="仿宋_GB2312" w:hAnsi="仿宋_GB2312" w:eastAsia="仿宋_GB2312" w:cs="仿宋_GB2312"/>
          <w:b/>
          <w:bCs/>
          <w:sz w:val="32"/>
          <w:szCs w:val="32"/>
        </w:rPr>
        <w:t>：</w:t>
      </w:r>
    </w:p>
    <w:p>
      <w:pPr>
        <w:spacing w:line="560" w:lineRule="exact"/>
        <w:ind w:firstLine="640" w:firstLineChars="200"/>
        <w:rPr>
          <w:rFonts w:hint="eastAsia" w:ascii="仿宋" w:hAnsi="仿宋" w:eastAsia="仿宋" w:cs="仿宋"/>
          <w:b w:val="0"/>
          <w:bCs w:val="0"/>
          <w:i w:val="0"/>
          <w:iCs w:val="0"/>
          <w:caps w:val="0"/>
          <w:color w:val="171A1D"/>
          <w:spacing w:val="0"/>
          <w:sz w:val="32"/>
          <w:szCs w:val="32"/>
          <w:shd w:val="clear" w:fill="FFFFFF"/>
        </w:rPr>
      </w:pPr>
      <w:r>
        <w:rPr>
          <w:rFonts w:hint="eastAsia" w:ascii="仿宋" w:hAnsi="仿宋" w:eastAsia="仿宋" w:cs="仿宋"/>
          <w:color w:val="000000"/>
          <w:sz w:val="32"/>
          <w:szCs w:val="32"/>
        </w:rPr>
        <w:t>户 名：</w:t>
      </w:r>
      <w:r>
        <w:rPr>
          <w:rFonts w:hint="eastAsia" w:ascii="仿宋" w:hAnsi="仿宋" w:eastAsia="仿宋" w:cs="仿宋"/>
          <w:b w:val="0"/>
          <w:bCs w:val="0"/>
          <w:i w:val="0"/>
          <w:iCs w:val="0"/>
          <w:caps w:val="0"/>
          <w:color w:val="171A1D"/>
          <w:spacing w:val="0"/>
          <w:sz w:val="32"/>
          <w:szCs w:val="32"/>
          <w:shd w:val="clear" w:fill="FFFFFF"/>
        </w:rPr>
        <w:t>江苏双龙集团有限公司南京混凝土分公司</w:t>
      </w:r>
    </w:p>
    <w:p>
      <w:pPr>
        <w:spacing w:line="560" w:lineRule="exact"/>
        <w:ind w:firstLine="640" w:firstLineChars="200"/>
        <w:rPr>
          <w:rFonts w:hint="eastAsia" w:ascii="仿宋" w:hAnsi="仿宋" w:eastAsia="仿宋" w:cs="仿宋"/>
          <w:i w:val="0"/>
          <w:iCs w:val="0"/>
          <w:caps w:val="0"/>
          <w:color w:val="171A1D"/>
          <w:spacing w:val="0"/>
          <w:sz w:val="32"/>
          <w:szCs w:val="32"/>
          <w:shd w:val="clear" w:fill="FFFFFF"/>
        </w:rPr>
      </w:pPr>
      <w:r>
        <w:rPr>
          <w:rFonts w:hint="eastAsia" w:ascii="仿宋" w:hAnsi="仿宋" w:eastAsia="仿宋" w:cs="仿宋"/>
          <w:i w:val="0"/>
          <w:iCs w:val="0"/>
          <w:caps w:val="0"/>
          <w:color w:val="171A1D"/>
          <w:spacing w:val="0"/>
          <w:sz w:val="32"/>
          <w:szCs w:val="32"/>
          <w:shd w:val="clear" w:fill="FFFFFF"/>
        </w:rPr>
        <w:t>开户行：交通银行南京江宁支行</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账 号：</w:t>
      </w:r>
      <w:r>
        <w:rPr>
          <w:rFonts w:hint="eastAsia" w:ascii="仿宋" w:hAnsi="仿宋" w:eastAsia="仿宋" w:cs="仿宋"/>
          <w:i w:val="0"/>
          <w:iCs w:val="0"/>
          <w:caps w:val="0"/>
          <w:color w:val="171A1D"/>
          <w:spacing w:val="0"/>
          <w:sz w:val="32"/>
          <w:szCs w:val="32"/>
          <w:shd w:val="clear" w:fill="FFFFFF"/>
        </w:rPr>
        <w:t>320006637013000523288</w:t>
      </w:r>
    </w:p>
    <w:p>
      <w:pPr>
        <w:spacing w:line="560" w:lineRule="exact"/>
        <w:rPr>
          <w:rFonts w:ascii="黑体" w:hAnsi="黑体" w:eastAsia="黑体" w:cs="黑体"/>
          <w:color w:val="000000"/>
          <w:sz w:val="32"/>
          <w:szCs w:val="32"/>
        </w:rPr>
      </w:pPr>
    </w:p>
    <w:bookmarkEnd w:id="1"/>
    <w:p>
      <w:pPr>
        <w:spacing w:line="560" w:lineRule="exact"/>
        <w:ind w:firstLine="640" w:firstLineChars="200"/>
        <w:rPr>
          <w:rFonts w:ascii="黑体" w:hAnsi="黑体" w:eastAsia="黑体" w:cs="黑体"/>
          <w:color w:val="000000"/>
          <w:sz w:val="32"/>
          <w:szCs w:val="32"/>
        </w:rPr>
      </w:pPr>
      <w:bookmarkStart w:id="2" w:name="_Toc76404427"/>
      <w:r>
        <w:rPr>
          <w:rFonts w:hint="eastAsia" w:ascii="黑体" w:hAnsi="黑体" w:eastAsia="黑体" w:cs="黑体"/>
          <w:color w:val="000000"/>
          <w:sz w:val="32"/>
          <w:szCs w:val="32"/>
        </w:rPr>
        <w:t>六、报价文件的递交及竞标评审时间、地点</w:t>
      </w:r>
      <w:bookmarkEnd w:id="2"/>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FF0000"/>
          <w:sz w:val="32"/>
          <w:szCs w:val="32"/>
        </w:rPr>
        <w:t>为加强疫情防控，本期外省市合格</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人报价文件装入档案袋中密封加盖公章后须通过邮寄方式邮寄到本公司，本市区合格</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人可邮寄可现场送达，</w:t>
      </w:r>
      <w:r>
        <w:rPr>
          <w:rFonts w:hint="eastAsia" w:ascii="仿宋_GB2312" w:hAnsi="仿宋_GB2312" w:eastAsia="仿宋_GB2312" w:cs="仿宋_GB2312"/>
          <w:color w:val="000000"/>
          <w:sz w:val="32"/>
          <w:szCs w:val="32"/>
        </w:rPr>
        <w:t xml:space="preserve">报价文件须在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w:t>
      </w:r>
      <w:r>
        <w:rPr>
          <w:rFonts w:hint="eastAsia" w:ascii="仿宋_GB2312" w:hAnsi="仿宋_GB2312" w:eastAsia="仿宋_GB2312" w:cs="仿宋_GB2312"/>
          <w:color w:val="FF0000"/>
          <w:sz w:val="32"/>
          <w:szCs w:val="32"/>
          <w:u w:val="single"/>
          <w:lang w:val="en-US" w:eastAsia="zh-CN"/>
        </w:rPr>
        <w:t>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 xml:space="preserve">日 </w:t>
      </w:r>
      <w:r>
        <w:rPr>
          <w:rFonts w:ascii="仿宋_GB2312" w:hAnsi="仿宋_GB2312" w:eastAsia="仿宋_GB2312" w:cs="仿宋_GB2312"/>
          <w:color w:val="FF0000"/>
          <w:sz w:val="32"/>
          <w:szCs w:val="32"/>
        </w:rPr>
        <w:t>7</w:t>
      </w:r>
      <w:r>
        <w:rPr>
          <w:rFonts w:hint="eastAsia" w:ascii="仿宋_GB2312" w:hAnsi="仿宋_GB2312" w:eastAsia="仿宋_GB2312" w:cs="仿宋_GB2312"/>
          <w:color w:val="FF0000"/>
          <w:sz w:val="32"/>
          <w:szCs w:val="32"/>
        </w:rPr>
        <w:t>：</w:t>
      </w:r>
      <w:r>
        <w:rPr>
          <w:rFonts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 xml:space="preserve">0 时 至 9：00 </w:t>
      </w:r>
      <w:r>
        <w:rPr>
          <w:rFonts w:hint="eastAsia" w:ascii="仿宋_GB2312" w:hAnsi="仿宋_GB2312" w:eastAsia="仿宋_GB2312" w:cs="仿宋_GB2312"/>
          <w:color w:val="000000"/>
          <w:sz w:val="32"/>
          <w:szCs w:val="32"/>
        </w:rPr>
        <w:t>时送达至南京市江宁区东山街道东麒路6号D1幢7楼招标大厅。逾期送达的不予接收，并视为主动放弃。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w:t>
      </w:r>
      <w:r>
        <w:rPr>
          <w:rFonts w:hint="eastAsia" w:ascii="仿宋_GB2312" w:hAnsi="仿宋_GB2312" w:eastAsia="仿宋_GB2312" w:cs="仿宋_GB2312"/>
          <w:color w:val="FF0000"/>
          <w:sz w:val="32"/>
          <w:szCs w:val="32"/>
          <w:u w:val="single"/>
          <w:lang w:val="en-US" w:eastAsia="zh-CN"/>
        </w:rPr>
        <w:t>2</w:t>
      </w:r>
      <w:r>
        <w:rPr>
          <w:rFonts w:hint="eastAsia" w:ascii="仿宋_GB2312" w:hAnsi="仿宋_GB2312" w:eastAsia="仿宋_GB2312" w:cs="仿宋_GB2312"/>
          <w:color w:val="FF0000"/>
          <w:sz w:val="32"/>
          <w:szCs w:val="32"/>
        </w:rPr>
        <w:t>日09:10时</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3.本期合格竞标人投标前须提交：《</w:t>
      </w:r>
      <w:r>
        <w:rPr>
          <w:rFonts w:ascii="仿宋_GB2312" w:hAnsi="仿宋_GB2312" w:eastAsia="仿宋_GB2312" w:cs="仿宋_GB2312"/>
          <w:color w:val="000000"/>
          <w:sz w:val="32"/>
          <w:szCs w:val="32"/>
        </w:rPr>
        <w:t>竞标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color w:val="FF0000"/>
          <w:sz w:val="32"/>
          <w:szCs w:val="32"/>
        </w:rPr>
        <w:t>《竞价交易承诺书》签字盖章后一并放入报价文件袋中密封。</w:t>
      </w:r>
    </w:p>
    <w:p>
      <w:pPr>
        <w:widowControl/>
        <w:ind w:firstLine="640" w:firstLineChars="200"/>
        <w:jc w:val="left"/>
        <w:rPr>
          <w:rFonts w:ascii="黑体" w:hAnsi="黑体" w:eastAsia="黑体" w:cs="黑体"/>
          <w:color w:val="000000"/>
          <w:sz w:val="32"/>
          <w:szCs w:val="32"/>
        </w:rPr>
      </w:pPr>
    </w:p>
    <w:p>
      <w:pPr>
        <w:widowControl/>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b/>
          <w:bCs/>
          <w:color w:val="000000"/>
          <w:sz w:val="32"/>
          <w:szCs w:val="32"/>
        </w:rPr>
        <w:t>疫情防控</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1.为响应国家及地方新冠肺炎疫情防控要求，本期竞标现场不接受外省市人员入场，开标时邀请本市区合格</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人参与现场见证，人员不超10人。</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.参与现场见证</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单位每家仅限</w:t>
      </w:r>
      <w:r>
        <w:rPr>
          <w:rFonts w:ascii="仿宋_GB2312" w:hAnsi="仿宋_GB2312" w:eastAsia="仿宋_GB2312" w:cs="仿宋_GB2312"/>
          <w:color w:val="FF0000"/>
          <w:sz w:val="32"/>
          <w:szCs w:val="32"/>
        </w:rPr>
        <w:t>1</w:t>
      </w:r>
      <w:r>
        <w:rPr>
          <w:rFonts w:hint="eastAsia" w:ascii="仿宋_GB2312" w:hAnsi="仿宋_GB2312" w:eastAsia="仿宋_GB2312" w:cs="仿宋_GB2312"/>
          <w:color w:val="FF0000"/>
          <w:sz w:val="32"/>
          <w:szCs w:val="32"/>
        </w:rPr>
        <w:t>名代表入场，进场前需提供苏康码、行程码、48小时核酸检测报告并</w:t>
      </w:r>
      <w:r>
        <w:rPr>
          <w:rFonts w:ascii="仿宋_GB2312" w:hAnsi="仿宋_GB2312" w:eastAsia="仿宋_GB2312" w:cs="仿宋_GB2312"/>
          <w:color w:val="FF0000"/>
          <w:sz w:val="32"/>
          <w:szCs w:val="32"/>
        </w:rPr>
        <w:t>向</w:t>
      </w:r>
      <w:r>
        <w:rPr>
          <w:rFonts w:hint="eastAsia" w:ascii="仿宋_GB2312" w:hAnsi="仿宋_GB2312" w:eastAsia="仿宋_GB2312" w:cs="仿宋_GB2312"/>
          <w:color w:val="FF0000"/>
          <w:sz w:val="32"/>
          <w:szCs w:val="32"/>
        </w:rPr>
        <w:t>现场工作人员出示和查验。</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.竞标人进入会场前，请配合工作人员的体温检测</w:t>
      </w:r>
      <w:r>
        <w:rPr>
          <w:rFonts w:ascii="仿宋_GB2312" w:hAnsi="仿宋_GB2312" w:eastAsia="仿宋_GB2312" w:cs="仿宋_GB2312"/>
          <w:color w:val="FF0000"/>
          <w:sz w:val="32"/>
          <w:szCs w:val="32"/>
        </w:rPr>
        <w:t>，并全程</w:t>
      </w:r>
      <w:r>
        <w:rPr>
          <w:rFonts w:hint="eastAsia" w:ascii="仿宋_GB2312" w:hAnsi="仿宋_GB2312" w:eastAsia="仿宋_GB2312" w:cs="仿宋_GB2312"/>
          <w:color w:val="FF0000"/>
          <w:sz w:val="32"/>
          <w:szCs w:val="32"/>
        </w:rPr>
        <w:t>自觉佩戴</w:t>
      </w:r>
      <w:r>
        <w:rPr>
          <w:rFonts w:ascii="仿宋_GB2312" w:hAnsi="仿宋_GB2312" w:eastAsia="仿宋_GB2312" w:cs="仿宋_GB2312"/>
          <w:color w:val="FF0000"/>
          <w:sz w:val="32"/>
          <w:szCs w:val="32"/>
        </w:rPr>
        <w:t>好</w:t>
      </w:r>
      <w:r>
        <w:rPr>
          <w:rFonts w:hint="eastAsia" w:ascii="仿宋_GB2312" w:hAnsi="仿宋_GB2312" w:eastAsia="仿宋_GB2312" w:cs="仿宋_GB2312"/>
          <w:color w:val="FF0000"/>
          <w:sz w:val="32"/>
          <w:szCs w:val="32"/>
        </w:rPr>
        <w:t>口罩。</w:t>
      </w:r>
    </w:p>
    <w:p>
      <w:pPr>
        <w:widowControl/>
        <w:ind w:firstLine="640" w:firstLineChars="200"/>
        <w:jc w:val="left"/>
        <w:rPr>
          <w:rFonts w:ascii="仿宋_GB2312" w:hAnsi="仿宋_GB2312" w:eastAsia="仿宋_GB2312" w:cs="仿宋_GB2312"/>
          <w:color w:val="000000"/>
          <w:sz w:val="32"/>
          <w:szCs w:val="32"/>
        </w:rPr>
      </w:pPr>
    </w:p>
    <w:p>
      <w:pPr>
        <w:spacing w:line="560" w:lineRule="exact"/>
        <w:ind w:firstLine="640" w:firstLineChars="200"/>
        <w:rPr>
          <w:rFonts w:ascii="黑体" w:hAnsi="黑体" w:eastAsia="黑体" w:cs="黑体"/>
          <w:color w:val="000000"/>
          <w:sz w:val="32"/>
          <w:szCs w:val="32"/>
        </w:rPr>
      </w:pPr>
      <w:bookmarkStart w:id="3" w:name="_Toc76404430"/>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人：唐春宇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联系电话：15295791550</w:t>
      </w: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ind w:firstLine="640" w:firstLineChars="200"/>
        <w:jc w:val="right"/>
        <w:rPr>
          <w:rFonts w:ascii="仿宋_GB2312" w:hAnsi="仿宋_GB2312" w:eastAsia="仿宋_GB2312" w:cs="仿宋_GB2312"/>
          <w:color w:val="000000"/>
          <w:sz w:val="32"/>
          <w:szCs w:val="32"/>
        </w:rPr>
      </w:pPr>
    </w:p>
    <w:p>
      <w:pPr>
        <w:spacing w:line="560" w:lineRule="exact"/>
        <w:ind w:firstLine="2560" w:firstLineChars="8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jc w:val="center"/>
        <w:rPr>
          <w:rFonts w:ascii="仿宋_GB2312" w:hAnsi="仿宋_GB2312" w:eastAsia="仿宋_GB2312" w:cs="仿宋_GB2312"/>
          <w:b w:val="0"/>
          <w:bCs w:val="0"/>
          <w:color w:val="000000"/>
          <w:sz w:val="32"/>
          <w:szCs w:val="32"/>
        </w:rPr>
      </w:pPr>
      <w:r>
        <w:rPr>
          <w:rFonts w:hint="eastAsia" w:ascii="仿宋" w:hAnsi="仿宋" w:eastAsia="仿宋" w:cs="仿宋"/>
          <w:b w:val="0"/>
          <w:bCs w:val="0"/>
          <w:i w:val="0"/>
          <w:iCs w:val="0"/>
          <w:caps w:val="0"/>
          <w:color w:val="171A1D"/>
          <w:spacing w:val="0"/>
          <w:sz w:val="32"/>
          <w:szCs w:val="32"/>
          <w:shd w:val="clear" w:fill="FFFFFF"/>
          <w:lang w:val="en-US" w:eastAsia="zh-CN"/>
        </w:rPr>
        <w:t xml:space="preserve">               </w:t>
      </w:r>
      <w:r>
        <w:rPr>
          <w:rFonts w:hint="eastAsia" w:ascii="仿宋" w:hAnsi="仿宋" w:eastAsia="仿宋" w:cs="仿宋"/>
          <w:b w:val="0"/>
          <w:bCs w:val="0"/>
          <w:i w:val="0"/>
          <w:iCs w:val="0"/>
          <w:caps w:val="0"/>
          <w:color w:val="171A1D"/>
          <w:spacing w:val="0"/>
          <w:sz w:val="32"/>
          <w:szCs w:val="32"/>
          <w:shd w:val="clear" w:fill="FFFFFF"/>
        </w:rPr>
        <w:t>江苏双龙集团有限公司南京混凝土分公司</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C180B"/>
    <w:rsid w:val="048D0BB7"/>
    <w:rsid w:val="04A15DC2"/>
    <w:rsid w:val="05F12651"/>
    <w:rsid w:val="06454FAE"/>
    <w:rsid w:val="07774735"/>
    <w:rsid w:val="083D55C7"/>
    <w:rsid w:val="08603683"/>
    <w:rsid w:val="091E5F9B"/>
    <w:rsid w:val="093E523F"/>
    <w:rsid w:val="09AB6436"/>
    <w:rsid w:val="0AB50401"/>
    <w:rsid w:val="0AE021A4"/>
    <w:rsid w:val="0B664854"/>
    <w:rsid w:val="0CD0381B"/>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DC0381"/>
    <w:rsid w:val="1D071BD3"/>
    <w:rsid w:val="1D153A25"/>
    <w:rsid w:val="1D154583"/>
    <w:rsid w:val="1D585501"/>
    <w:rsid w:val="1DAA4B69"/>
    <w:rsid w:val="1EA40B16"/>
    <w:rsid w:val="1EDF4B28"/>
    <w:rsid w:val="1F335AD7"/>
    <w:rsid w:val="1FD97375"/>
    <w:rsid w:val="20FE25B0"/>
    <w:rsid w:val="2109291D"/>
    <w:rsid w:val="210F123D"/>
    <w:rsid w:val="21874CBE"/>
    <w:rsid w:val="21BD4444"/>
    <w:rsid w:val="23164273"/>
    <w:rsid w:val="236924D8"/>
    <w:rsid w:val="23983868"/>
    <w:rsid w:val="23B51EEF"/>
    <w:rsid w:val="23B572D4"/>
    <w:rsid w:val="2466059E"/>
    <w:rsid w:val="24F420C7"/>
    <w:rsid w:val="253B57EA"/>
    <w:rsid w:val="25EA05B5"/>
    <w:rsid w:val="26353F26"/>
    <w:rsid w:val="27504785"/>
    <w:rsid w:val="277C726E"/>
    <w:rsid w:val="27C770C5"/>
    <w:rsid w:val="28F174F3"/>
    <w:rsid w:val="292672D3"/>
    <w:rsid w:val="2A72335D"/>
    <w:rsid w:val="2B2E744E"/>
    <w:rsid w:val="2BEF5DD7"/>
    <w:rsid w:val="2C3B4121"/>
    <w:rsid w:val="2D11490D"/>
    <w:rsid w:val="2D373817"/>
    <w:rsid w:val="2D754ACF"/>
    <w:rsid w:val="2D836919"/>
    <w:rsid w:val="2E4924A6"/>
    <w:rsid w:val="2F25779D"/>
    <w:rsid w:val="2F423B2B"/>
    <w:rsid w:val="2F8F686D"/>
    <w:rsid w:val="2FBF013C"/>
    <w:rsid w:val="304150EC"/>
    <w:rsid w:val="308A5507"/>
    <w:rsid w:val="30B11DBC"/>
    <w:rsid w:val="31D955DC"/>
    <w:rsid w:val="3394598B"/>
    <w:rsid w:val="33D07D9B"/>
    <w:rsid w:val="3434183B"/>
    <w:rsid w:val="344E4C3C"/>
    <w:rsid w:val="356C0683"/>
    <w:rsid w:val="358A2816"/>
    <w:rsid w:val="35985278"/>
    <w:rsid w:val="368C0895"/>
    <w:rsid w:val="376C6938"/>
    <w:rsid w:val="37C90979"/>
    <w:rsid w:val="3833FE27"/>
    <w:rsid w:val="39D56AA6"/>
    <w:rsid w:val="3A4B4EF0"/>
    <w:rsid w:val="3B8C0ABE"/>
    <w:rsid w:val="3D0224D7"/>
    <w:rsid w:val="3D5D12A6"/>
    <w:rsid w:val="3D6930B5"/>
    <w:rsid w:val="3DD96F50"/>
    <w:rsid w:val="3E3351A0"/>
    <w:rsid w:val="3E4404A1"/>
    <w:rsid w:val="3E5A21A0"/>
    <w:rsid w:val="3E686E16"/>
    <w:rsid w:val="3E9B4F87"/>
    <w:rsid w:val="3F4B26B2"/>
    <w:rsid w:val="3F992BE9"/>
    <w:rsid w:val="3FEFB7C9"/>
    <w:rsid w:val="401970DF"/>
    <w:rsid w:val="403F029C"/>
    <w:rsid w:val="409C6C71"/>
    <w:rsid w:val="410E2DA0"/>
    <w:rsid w:val="411737AB"/>
    <w:rsid w:val="41465189"/>
    <w:rsid w:val="424539BD"/>
    <w:rsid w:val="42540E4B"/>
    <w:rsid w:val="42777067"/>
    <w:rsid w:val="42817098"/>
    <w:rsid w:val="42817622"/>
    <w:rsid w:val="42D92015"/>
    <w:rsid w:val="44687DAF"/>
    <w:rsid w:val="44AE15A4"/>
    <w:rsid w:val="46AD5CE2"/>
    <w:rsid w:val="47312C8A"/>
    <w:rsid w:val="47461953"/>
    <w:rsid w:val="478B1255"/>
    <w:rsid w:val="47EB2504"/>
    <w:rsid w:val="48FF3934"/>
    <w:rsid w:val="496A408C"/>
    <w:rsid w:val="4BCA00BB"/>
    <w:rsid w:val="4C0575F5"/>
    <w:rsid w:val="4C153407"/>
    <w:rsid w:val="4CDB7460"/>
    <w:rsid w:val="4D0C1571"/>
    <w:rsid w:val="4D690C66"/>
    <w:rsid w:val="4E114725"/>
    <w:rsid w:val="4EB8335F"/>
    <w:rsid w:val="4F802196"/>
    <w:rsid w:val="50F14DFB"/>
    <w:rsid w:val="51161366"/>
    <w:rsid w:val="51EF78F1"/>
    <w:rsid w:val="5208770C"/>
    <w:rsid w:val="520F43AA"/>
    <w:rsid w:val="533E2C95"/>
    <w:rsid w:val="53560AD1"/>
    <w:rsid w:val="53CF12D4"/>
    <w:rsid w:val="53F02921"/>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8B52EA"/>
    <w:rsid w:val="602415D8"/>
    <w:rsid w:val="6046391C"/>
    <w:rsid w:val="60775315"/>
    <w:rsid w:val="6095537D"/>
    <w:rsid w:val="60C45EE4"/>
    <w:rsid w:val="60CC294E"/>
    <w:rsid w:val="615E7E52"/>
    <w:rsid w:val="61D307AF"/>
    <w:rsid w:val="62653CFD"/>
    <w:rsid w:val="63561F17"/>
    <w:rsid w:val="63923D71"/>
    <w:rsid w:val="63B118BC"/>
    <w:rsid w:val="643E7768"/>
    <w:rsid w:val="6460162D"/>
    <w:rsid w:val="646918D7"/>
    <w:rsid w:val="64731660"/>
    <w:rsid w:val="64812EAC"/>
    <w:rsid w:val="6664301D"/>
    <w:rsid w:val="66DD32F7"/>
    <w:rsid w:val="670A5BB3"/>
    <w:rsid w:val="67B5406B"/>
    <w:rsid w:val="67DFFBB7"/>
    <w:rsid w:val="67FDB475"/>
    <w:rsid w:val="68757015"/>
    <w:rsid w:val="68D11FBD"/>
    <w:rsid w:val="695B16D5"/>
    <w:rsid w:val="6B98513E"/>
    <w:rsid w:val="6BC40C68"/>
    <w:rsid w:val="6BD33795"/>
    <w:rsid w:val="6E934581"/>
    <w:rsid w:val="6F1055D1"/>
    <w:rsid w:val="6F325165"/>
    <w:rsid w:val="6F9E0AAB"/>
    <w:rsid w:val="6FDDABA2"/>
    <w:rsid w:val="7039771A"/>
    <w:rsid w:val="710C5E72"/>
    <w:rsid w:val="718F72C4"/>
    <w:rsid w:val="719E50B9"/>
    <w:rsid w:val="73617F50"/>
    <w:rsid w:val="73E157AF"/>
    <w:rsid w:val="7512411C"/>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F57E0B"/>
    <w:rsid w:val="7D0B1235"/>
    <w:rsid w:val="7D7E3B33"/>
    <w:rsid w:val="7D892BC5"/>
    <w:rsid w:val="7DED7B10"/>
    <w:rsid w:val="7E037194"/>
    <w:rsid w:val="7E7E2F05"/>
    <w:rsid w:val="7EBF79BF"/>
    <w:rsid w:val="7F3E56AC"/>
    <w:rsid w:val="7F3F9604"/>
    <w:rsid w:val="7F9056C7"/>
    <w:rsid w:val="7FAFF8E5"/>
    <w:rsid w:val="7FBA783D"/>
    <w:rsid w:val="7FBEB8E0"/>
    <w:rsid w:val="7FBF5EB2"/>
    <w:rsid w:val="7FDFE6E6"/>
    <w:rsid w:val="7FFF9BBC"/>
    <w:rsid w:val="9F1D985E"/>
    <w:rsid w:val="AFBF7FEE"/>
    <w:rsid w:val="B787FDE3"/>
    <w:rsid w:val="BB5D039E"/>
    <w:rsid w:val="BEF5111A"/>
    <w:rsid w:val="BEFF1632"/>
    <w:rsid w:val="BF1FB41C"/>
    <w:rsid w:val="CF748278"/>
    <w:rsid w:val="D1DD1251"/>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1768</Words>
  <Characters>1963</Characters>
  <Lines>12</Lines>
  <Paragraphs>3</Paragraphs>
  <TotalTime>15</TotalTime>
  <ScaleCrop>false</ScaleCrop>
  <LinksUpToDate>false</LinksUpToDate>
  <CharactersWithSpaces>2057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2014-09-16T10:16:00Z</dcterms:created>
  <dc:creator>备注</dc:creator>
  <cp:lastModifiedBy>O.Y.D.J</cp:lastModifiedBy>
  <cp:lastPrinted>2021-11-12T10:10:00Z</cp:lastPrinted>
  <dcterms:modified xsi:type="dcterms:W3CDTF">2022-04-18T07:44:57Z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FA9383C01D204669ADA263FA563ADD10</vt:lpwstr>
  </property>
</Properties>
</file>