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南京中联混凝土有限公司</w:t>
      </w:r>
    </w:p>
    <w:p>
      <w:pPr>
        <w:widowControl/>
        <w:jc w:val="center"/>
        <w:rPr>
          <w:rFonts w:ascii="黑体" w:hAnsi="黑体" w:eastAsia="黑体" w:cs="宋体"/>
          <w:b/>
          <w:color w:val="000000"/>
          <w:kern w:val="0"/>
          <w:sz w:val="44"/>
          <w:szCs w:val="44"/>
        </w:rPr>
      </w:pP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砂石产品采购竞标交易公告</w:t>
      </w:r>
    </w:p>
    <w:p>
      <w:pPr>
        <w:widowControl/>
        <w:ind w:firstLine="3112" w:firstLineChars="1000"/>
        <w:jc w:val="left"/>
        <w:rPr>
          <w:rFonts w:ascii="宋体" w:hAnsi="宋体" w:eastAsia="宋体" w:cs="宋体"/>
          <w:b/>
          <w:color w:val="000000"/>
          <w:kern w:val="0"/>
          <w:sz w:val="31"/>
          <w:szCs w:val="31"/>
        </w:rPr>
      </w:pPr>
    </w:p>
    <w:p>
      <w:pPr>
        <w:widowControl/>
        <w:jc w:val="left"/>
        <w:rPr>
          <w:rFonts w:ascii="宋体" w:hAnsi="宋体" w:eastAsia="宋体" w:cs="宋体"/>
          <w:color w:val="000000"/>
          <w:kern w:val="0"/>
          <w:sz w:val="28"/>
          <w:szCs w:val="28"/>
        </w:rPr>
      </w:pPr>
      <w:r>
        <w:rPr>
          <w:rFonts w:hint="eastAsia" w:ascii="宋体" w:hAnsi="宋体" w:eastAsia="宋体" w:cs="宋体"/>
          <w:bCs/>
          <w:kern w:val="0"/>
          <w:sz w:val="28"/>
          <w:szCs w:val="28"/>
        </w:rPr>
        <w:t xml:space="preserve">    南京中联混凝土有限公司</w:t>
      </w:r>
      <w:r>
        <w:rPr>
          <w:rFonts w:hint="eastAsia" w:ascii="宋体" w:hAnsi="宋体" w:eastAsia="宋体" w:cs="宋体"/>
          <w:bCs/>
          <w:color w:val="000000"/>
          <w:kern w:val="0"/>
          <w:sz w:val="28"/>
          <w:szCs w:val="28"/>
        </w:rPr>
        <w:t>（以</w:t>
      </w:r>
      <w:r>
        <w:rPr>
          <w:rFonts w:hint="eastAsia" w:ascii="宋体" w:hAnsi="宋体" w:eastAsia="宋体" w:cs="宋体"/>
          <w:color w:val="000000"/>
          <w:kern w:val="0"/>
          <w:sz w:val="28"/>
          <w:szCs w:val="28"/>
        </w:rPr>
        <w:t>下简称本公司）拟对船运到港砂石产品采购进行公开竞标交易，现发布如下公告：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auto"/>
          <w:sz w:val="28"/>
          <w:szCs w:val="28"/>
          <w:u w:val="single"/>
        </w:rPr>
      </w:pPr>
      <w:r>
        <w:rPr>
          <w:rFonts w:hint="eastAsia" w:cs="宋体" w:asciiTheme="minorEastAsia" w:hAnsiTheme="minorEastAsia"/>
          <w:b/>
          <w:color w:val="auto"/>
          <w:kern w:val="0"/>
          <w:sz w:val="28"/>
          <w:szCs w:val="28"/>
        </w:rPr>
        <w:t>编号:ZLSS-2022-</w:t>
      </w:r>
      <w:r>
        <w:rPr>
          <w:rFonts w:hint="eastAsia" w:cs="宋体" w:asciiTheme="minorEastAsia" w:hAnsiTheme="minorEastAsia"/>
          <w:b/>
          <w:color w:val="auto"/>
          <w:kern w:val="0"/>
          <w:sz w:val="28"/>
          <w:szCs w:val="28"/>
          <w:u w:val="single"/>
        </w:rPr>
        <w:t xml:space="preserve">  </w:t>
      </w:r>
      <w:r>
        <w:rPr>
          <w:rFonts w:cs="宋体" w:asciiTheme="minorEastAsia" w:hAnsiTheme="minorEastAsia"/>
          <w:b/>
          <w:color w:val="auto"/>
          <w:kern w:val="0"/>
          <w:sz w:val="28"/>
          <w:szCs w:val="28"/>
          <w:u w:val="single"/>
        </w:rPr>
        <w:t>00</w:t>
      </w:r>
      <w:r>
        <w:rPr>
          <w:rFonts w:hint="eastAsia" w:cs="宋体" w:asciiTheme="minorEastAsia" w:hAnsiTheme="minorEastAsia"/>
          <w:b/>
          <w:color w:val="auto"/>
          <w:kern w:val="0"/>
          <w:sz w:val="28"/>
          <w:szCs w:val="28"/>
          <w:u w:val="single"/>
          <w:lang w:val="en-US" w:eastAsia="zh-CN"/>
        </w:rPr>
        <w:t>6</w:t>
      </w:r>
      <w:r>
        <w:rPr>
          <w:rFonts w:hint="eastAsia" w:cs="宋体" w:asciiTheme="minorEastAsia" w:hAnsiTheme="minorEastAsia"/>
          <w:b/>
          <w:color w:val="auto"/>
          <w:kern w:val="0"/>
          <w:sz w:val="28"/>
          <w:szCs w:val="28"/>
          <w:u w:val="single"/>
        </w:rPr>
        <w:t xml:space="preserve">  </w:t>
      </w:r>
      <w:r>
        <w:rPr>
          <w:rFonts w:hint="eastAsia" w:cs="宋体" w:asciiTheme="minorEastAsia" w:hAnsiTheme="minorEastAsia"/>
          <w:b/>
          <w:color w:val="auto"/>
          <w:kern w:val="0"/>
          <w:sz w:val="28"/>
          <w:szCs w:val="28"/>
        </w:rPr>
        <w:t>期</w:t>
      </w:r>
    </w:p>
    <w:p>
      <w:pPr>
        <w:widowControl/>
        <w:jc w:val="center"/>
        <w:rPr>
          <w:rFonts w:cs="仿宋" w:asciiTheme="minorEastAsia" w:hAnsiTheme="minorEastAsia"/>
          <w:color w:val="auto"/>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color w:val="000000"/>
          <w:kern w:val="0"/>
        </w:rPr>
      </w:pPr>
      <w:r>
        <w:rPr>
          <w:rFonts w:hint="eastAsia" w:ascii="黑体" w:hAnsi="黑体" w:eastAsia="黑体" w:cs="仿宋"/>
          <w:color w:val="000000"/>
          <w:kern w:val="0"/>
        </w:rPr>
        <w:t>南京中联混凝土有限公司</w:t>
      </w:r>
    </w:p>
    <w:p>
      <w:pPr>
        <w:pStyle w:val="2"/>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砂石产品采购竞标交易公告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hint="eastAsia" w:ascii="黑体" w:hAnsi="黑体" w:eastAsia="黑体" w:cs="黑体"/>
          <w:color w:val="FF0000"/>
          <w:sz w:val="32"/>
          <w:szCs w:val="32"/>
          <w:u w:val="single"/>
        </w:rPr>
        <w:t xml:space="preserve"> </w:t>
      </w:r>
      <w:r>
        <w:rPr>
          <w:rFonts w:ascii="黑体" w:hAnsi="黑体" w:eastAsia="黑体" w:cs="黑体"/>
          <w:color w:val="FF0000"/>
          <w:sz w:val="32"/>
          <w:szCs w:val="32"/>
          <w:u w:val="single"/>
        </w:rPr>
        <w:t>00</w:t>
      </w:r>
      <w:r>
        <w:rPr>
          <w:rFonts w:hint="eastAsia" w:ascii="黑体" w:hAnsi="黑体" w:eastAsia="黑体" w:cs="黑体"/>
          <w:color w:val="FF0000"/>
          <w:sz w:val="32"/>
          <w:szCs w:val="32"/>
          <w:u w:val="single"/>
          <w:lang w:val="en-US" w:eastAsia="zh-CN"/>
        </w:rPr>
        <w:t>6</w:t>
      </w:r>
      <w:r>
        <w:rPr>
          <w:rFonts w:hint="eastAsia" w:ascii="黑体" w:hAnsi="黑体" w:eastAsia="黑体" w:cs="黑体"/>
          <w:color w:val="FF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jc w:val="center"/>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一、竞标采购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本次竞标采购产品为</w:t>
      </w:r>
      <w:r>
        <w:rPr>
          <w:rFonts w:hint="eastAsia" w:ascii="仿宋_GB2312" w:hAnsi="仿宋_GB2312" w:eastAsia="仿宋_GB2312" w:cs="仿宋_GB2312"/>
          <w:sz w:val="32"/>
          <w:szCs w:val="32"/>
        </w:rPr>
        <w:t>到港碎石</w:t>
      </w:r>
      <w:r>
        <w:rPr>
          <w:rFonts w:hint="eastAsia" w:ascii="仿宋" w:hAnsi="仿宋" w:eastAsia="仿宋" w:cs="仿宋"/>
          <w:sz w:val="32"/>
          <w:szCs w:val="32"/>
        </w:rPr>
        <w:t>（包含小碎</w:t>
      </w:r>
      <w:r>
        <w:rPr>
          <w:rFonts w:hint="eastAsia" w:ascii="仿宋_GB2312" w:hAnsi="仿宋_GB2312" w:eastAsia="仿宋_GB2312" w:cs="仿宋_GB2312"/>
          <w:sz w:val="32"/>
          <w:szCs w:val="32"/>
        </w:rPr>
        <w:t>、</w:t>
      </w:r>
      <w:r>
        <w:rPr>
          <w:rFonts w:hint="eastAsia" w:ascii="仿宋" w:hAnsi="仿宋" w:eastAsia="仿宋" w:cs="仿宋"/>
          <w:sz w:val="32"/>
          <w:szCs w:val="32"/>
        </w:rPr>
        <w:t>瓜子片）</w:t>
      </w:r>
      <w:r>
        <w:rPr>
          <w:rFonts w:hint="eastAsia" w:ascii="仿宋_GB2312" w:hAnsi="仿宋_GB2312" w:eastAsia="仿宋_GB2312" w:cs="仿宋_GB2312"/>
          <w:sz w:val="32"/>
          <w:szCs w:val="32"/>
        </w:rPr>
        <w:t>、水洗机制砂。交付时段为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26</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 xml:space="preserve">8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 xml:space="preserve">  9</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碎石：</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个标；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5"/>
        <w:gridCol w:w="1155"/>
        <w:gridCol w:w="1275"/>
        <w:gridCol w:w="123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碎石</w:t>
            </w:r>
            <w:r>
              <w:rPr>
                <w:rFonts w:hint="eastAsia" w:asciiTheme="minorEastAsia" w:hAnsiTheme="minorEastAsia" w:cstheme="minorEastAsia"/>
                <w:szCs w:val="21"/>
              </w:rPr>
              <w:t>（含小碎，瓜子片）</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小碎16～31.5mm</w:t>
            </w:r>
          </w:p>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瓜子片5～16mm</w:t>
            </w:r>
          </w:p>
          <w:p>
            <w:pPr>
              <w:snapToGrid w:val="0"/>
              <w:spacing w:line="300" w:lineRule="exact"/>
              <w:jc w:val="center"/>
              <w:rPr>
                <w:rFonts w:cs="宋体" w:asciiTheme="minorEastAsia" w:hAnsiTheme="minorEastAsia"/>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7</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10</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30</w:t>
            </w:r>
          </w:p>
        </w:tc>
      </w:tr>
    </w:tbl>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widowControl/>
        <w:spacing w:beforeAutospacing="0" w:afterAutospacing="0"/>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采购付款方式：竞得人在供货截止日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之后10个工作日内，开具符合规范的增值税专用发票；供货截止日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FF0000"/>
          <w:sz w:val="32"/>
          <w:szCs w:val="32"/>
          <w:u w:val="single"/>
        </w:rPr>
        <w:t>1</w:t>
      </w:r>
      <w:r>
        <w:rPr>
          <w:rFonts w:hint="eastAsia" w:ascii="仿宋_GB2312" w:hAnsi="仿宋_GB2312" w:eastAsia="仿宋_GB2312" w:cs="仿宋_GB2312"/>
          <w:color w:val="FF0000"/>
          <w:sz w:val="32"/>
          <w:szCs w:val="32"/>
          <w:u w:val="single"/>
        </w:rPr>
        <w:t>2</w:t>
      </w:r>
      <w:r>
        <w:rPr>
          <w:rFonts w:ascii="仿宋_GB2312" w:hAnsi="仿宋_GB2312" w:eastAsia="仿宋_GB2312" w:cs="仿宋_GB2312"/>
          <w:color w:val="FF0000"/>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w:t>
      </w:r>
      <w:r>
        <w:rPr>
          <w:rFonts w:ascii="仿宋_GB2312" w:eastAsia="仿宋_GB2312" w:cs="仿宋_GB2312"/>
          <w:sz w:val="32"/>
          <w:szCs w:val="32"/>
        </w:rPr>
        <w:t>±</w:t>
      </w:r>
      <w:r>
        <w:rPr>
          <w:rFonts w:hint="eastAsia" w:ascii="仿宋_GB2312" w:hAnsi="仿宋_GB2312" w:eastAsia="仿宋_GB2312" w:cs="仿宋_GB2312"/>
          <w:sz w:val="32"/>
          <w:szCs w:val="32"/>
        </w:rPr>
        <w:t>十天）完成付款，</w:t>
      </w:r>
      <w:r>
        <w:rPr>
          <w:rFonts w:hint="eastAsia" w:ascii="仿宋_GB2312" w:hAnsi="仿宋_GB2312" w:eastAsia="仿宋_GB2312" w:cs="仿宋_GB2312"/>
          <w:color w:val="FF0000"/>
          <w:sz w:val="32"/>
          <w:szCs w:val="32"/>
        </w:rPr>
        <w:t>付款结构为银承、现金、金融产品</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如因竞得人延期交付发票，付款期</w:t>
      </w:r>
      <w:r>
        <w:rPr>
          <w:rFonts w:hint="eastAsia" w:ascii="仿宋_GB2312" w:hAnsi="仿宋_GB2312" w:eastAsia="仿宋_GB2312" w:cs="仿宋_GB2312"/>
          <w:color w:val="000000"/>
          <w:sz w:val="32"/>
          <w:szCs w:val="32"/>
        </w:rPr>
        <w:t>限顺延。</w:t>
      </w:r>
      <w:r>
        <w:rPr>
          <w:rFonts w:hint="eastAsia" w:ascii="仿宋_GB2312" w:hAnsi="仿宋_GB2312" w:eastAsia="仿宋_GB2312" w:cs="仿宋_GB2312"/>
          <w:color w:val="FF0000"/>
          <w:sz w:val="32"/>
          <w:szCs w:val="32"/>
        </w:rPr>
        <w:t>小规模纳税人可提供普通发票，但竞标人需接受3%税率中标价格基础上减3元/吨为结算价。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1.船运到港碎石供应商按小碎产品报价，但中标后须接受按</w:t>
      </w:r>
      <w:r>
        <w:rPr>
          <w:rFonts w:hint="eastAsia" w:ascii="仿宋_GB2312" w:hAnsi="仿宋_GB2312" w:eastAsia="仿宋_GB2312" w:cs="仿宋_GB2312"/>
          <w:color w:val="FF0000"/>
          <w:sz w:val="32"/>
          <w:szCs w:val="32"/>
        </w:rPr>
        <w:t>小碎</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0%、瓜子片</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sz w:val="32"/>
          <w:szCs w:val="32"/>
        </w:rPr>
        <w:t>的比例供应，且瓜子片单价在小碎中标价基础上下浮6元/吨。</w:t>
      </w:r>
      <w:r>
        <w:rPr>
          <w:rFonts w:hint="eastAsia" w:ascii="宋体" w:hAnsi="宋体" w:cs="宋体"/>
          <w:color w:val="FF0000"/>
          <w:kern w:val="0"/>
          <w:sz w:val="28"/>
          <w:szCs w:val="28"/>
        </w:rPr>
        <w:t>一个户名两种产品竞拍总量不得超过6万吨。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p>
    <w:p>
      <w:pPr>
        <w:spacing w:line="560" w:lineRule="exact"/>
        <w:ind w:firstLine="640" w:firstLineChars="200"/>
        <w:rPr>
          <w:rFonts w:ascii="仿宋" w:hAnsi="仿宋" w:eastAsia="仿宋" w:cs="黑体"/>
          <w:color w:val="auto"/>
          <w:sz w:val="32"/>
          <w:szCs w:val="32"/>
        </w:rPr>
      </w:pPr>
      <w:r>
        <w:rPr>
          <w:rFonts w:hint="eastAsia" w:ascii="仿宋" w:hAnsi="仿宋" w:eastAsia="仿宋" w:cs="黑体"/>
          <w:color w:val="auto"/>
          <w:sz w:val="32"/>
          <w:szCs w:val="32"/>
        </w:rPr>
        <w:t>3、因公司遇到国家法律法规、政策、疫情原因等特殊情况导致减产或库满而要求中标单位减量供应或延时供货的，竞标人不以减量或延时供货原因调整价格。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 w:hAnsi="仿宋" w:eastAsia="仿宋" w:cs="黑体"/>
          <w:color w:val="auto"/>
          <w:sz w:val="32"/>
          <w:szCs w:val="32"/>
        </w:rPr>
      </w:pPr>
      <w:r>
        <w:rPr>
          <w:rFonts w:hint="eastAsia" w:ascii="仿宋" w:hAnsi="仿宋" w:eastAsia="仿宋" w:cs="黑体"/>
          <w:color w:val="auto"/>
          <w:sz w:val="32"/>
          <w:szCs w:val="32"/>
        </w:rPr>
        <w:t>4、华东材料和下属南京中联混凝土有限公司以及江苏双龙集团有限公司的参与直购矿山，供应商采购上述矿山的材料，招标人有权拒收，而不承担任何违约责任。供应商投标时应披露材料来源产地。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首次参加本公司砂石材料竞标</w:t>
      </w:r>
      <w:bookmarkStart w:id="5" w:name="_GoBack"/>
      <w:bookmarkEnd w:id="5"/>
      <w:r>
        <w:rPr>
          <w:rFonts w:hint="eastAsia" w:ascii="仿宋_GB2312" w:hAnsi="仿宋_GB2312" w:eastAsia="仿宋_GB2312" w:cs="仿宋_GB2312"/>
          <w:color w:val="000000"/>
          <w:sz w:val="32"/>
          <w:szCs w:val="32"/>
        </w:rPr>
        <w:t>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auto"/>
          <w:sz w:val="32"/>
          <w:szCs w:val="32"/>
        </w:rPr>
        <w:t>本公司对申请竞标人所递交的资料进行查验并复核。申请竞标人经资格预审合格后方可报名。</w:t>
      </w:r>
    </w:p>
    <w:p>
      <w:pPr>
        <w:widowControl/>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rPr>
        <w:t>10万元</w:t>
      </w:r>
      <w:r>
        <w:rPr>
          <w:rFonts w:hint="eastAsia" w:ascii="仿宋_GB2312" w:hAnsi="仿宋_GB2312" w:eastAsia="仿宋_GB2312" w:cs="仿宋_GB2312"/>
          <w:sz w:val="32"/>
          <w:szCs w:val="32"/>
        </w:rPr>
        <w:t xml:space="preserve">（碎石、机制砂分开计算），有效期内的合格竞标人应在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p>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u w:val="single"/>
          <w:lang w:val="en-US" w:eastAsia="zh-CN"/>
        </w:rPr>
        <w:t>22</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账 号：93130154500000870</w:t>
      </w:r>
    </w:p>
    <w:bookmarkEnd w:id="1"/>
    <w:p>
      <w:pPr>
        <w:spacing w:line="560" w:lineRule="exact"/>
        <w:ind w:firstLine="640" w:firstLineChars="200"/>
        <w:rPr>
          <w:rFonts w:ascii="黑体" w:hAnsi="黑体" w:eastAsia="黑体" w:cs="黑体"/>
          <w:color w:val="000000"/>
          <w:sz w:val="32"/>
          <w:szCs w:val="32"/>
        </w:rPr>
      </w:pPr>
      <w:bookmarkStart w:id="2" w:name="_Toc76404427"/>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  9：</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 xml:space="preserve">0 </w:t>
      </w:r>
      <w:r>
        <w:rPr>
          <w:rFonts w:hint="eastAsia" w:ascii="仿宋_GB2312" w:hAnsi="仿宋_GB2312" w:eastAsia="仿宋_GB2312" w:cs="仿宋_GB2312"/>
          <w:color w:val="FF0000"/>
          <w:sz w:val="32"/>
          <w:szCs w:val="32"/>
          <w:lang w:eastAsia="zh-CN"/>
        </w:rPr>
        <w:t>之前</w:t>
      </w:r>
      <w:r>
        <w:rPr>
          <w:rFonts w:hint="eastAsia" w:ascii="仿宋_GB2312" w:hAnsi="仿宋_GB2312" w:eastAsia="仿宋_GB2312" w:cs="仿宋_GB2312"/>
          <w:color w:val="000000"/>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25</w:t>
      </w:r>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sz w:val="32"/>
          <w:szCs w:val="32"/>
        </w:rPr>
        <w:t>《竞价交易承诺书》签字盖</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章。</w:t>
      </w:r>
    </w:p>
    <w:p>
      <w:pPr>
        <w:widowControl/>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为响应国家及地方新冠肺炎疫情防控要求，本期合格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人须满足以下条件：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1.每个合格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单位仅限</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名</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人代表入场；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人代表请于竞价交易前向现场工作人员出示</w:t>
      </w:r>
      <w:r>
        <w:rPr>
          <w:rFonts w:hint="default" w:ascii="仿宋_GB2312" w:hAnsi="仿宋_GB2312" w:eastAsia="仿宋_GB2312" w:cs="仿宋_GB2312"/>
          <w:color w:val="000000"/>
          <w:sz w:val="32"/>
          <w:szCs w:val="32"/>
          <w:lang w:val="en-US" w:eastAsia="zh-CN"/>
        </w:rPr>
        <w:t>健</w:t>
      </w:r>
      <w:r>
        <w:rPr>
          <w:rFonts w:hint="eastAsia" w:ascii="仿宋_GB2312" w:hAnsi="仿宋_GB2312" w:eastAsia="仿宋_GB2312" w:cs="仿宋_GB2312"/>
          <w:color w:val="000000"/>
          <w:sz w:val="32"/>
          <w:szCs w:val="32"/>
          <w:lang w:val="en-US" w:eastAsia="zh-CN"/>
        </w:rPr>
        <w:t>康码、行程码；</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3.竞标人进入会场时，请配合工作人员的体温检测</w:t>
      </w:r>
      <w:r>
        <w:rPr>
          <w:rFonts w:hint="default" w:ascii="仿宋_GB2312" w:hAnsi="仿宋_GB2312" w:eastAsia="仿宋_GB2312" w:cs="仿宋_GB2312"/>
          <w:color w:val="000000"/>
          <w:sz w:val="32"/>
          <w:szCs w:val="32"/>
          <w:lang w:val="en-US" w:eastAsia="zh-CN"/>
        </w:rPr>
        <w:t>，并全程</w:t>
      </w:r>
      <w:r>
        <w:rPr>
          <w:rFonts w:hint="eastAsia" w:ascii="仿宋_GB2312" w:hAnsi="仿宋_GB2312" w:eastAsia="仿宋_GB2312" w:cs="仿宋_GB2312"/>
          <w:color w:val="000000"/>
          <w:sz w:val="32"/>
          <w:szCs w:val="32"/>
          <w:lang w:val="en-US" w:eastAsia="zh-CN"/>
        </w:rPr>
        <w:t>自觉佩戴</w:t>
      </w:r>
      <w:r>
        <w:rPr>
          <w:rFonts w:hint="default" w:ascii="仿宋_GB2312" w:hAnsi="仿宋_GB2312" w:eastAsia="仿宋_GB2312" w:cs="仿宋_GB2312"/>
          <w:color w:val="000000"/>
          <w:sz w:val="32"/>
          <w:szCs w:val="32"/>
          <w:lang w:val="en-US" w:eastAsia="zh-CN"/>
        </w:rPr>
        <w:t>好</w:t>
      </w:r>
      <w:r>
        <w:rPr>
          <w:rFonts w:hint="eastAsia" w:ascii="仿宋_GB2312" w:hAnsi="仿宋_GB2312" w:eastAsia="仿宋_GB2312" w:cs="仿宋_GB2312"/>
          <w:color w:val="000000"/>
          <w:sz w:val="32"/>
          <w:szCs w:val="32"/>
          <w:lang w:val="en-US" w:eastAsia="zh-CN"/>
        </w:rPr>
        <w:t>口罩。</w:t>
      </w:r>
    </w:p>
    <w:p>
      <w:pPr>
        <w:spacing w:line="560" w:lineRule="exact"/>
        <w:ind w:firstLine="640" w:firstLineChars="200"/>
        <w:rPr>
          <w:rFonts w:ascii="黑体" w:hAnsi="黑体" w:eastAsia="黑体" w:cs="黑体"/>
          <w:color w:val="000000"/>
          <w:sz w:val="32"/>
          <w:szCs w:val="32"/>
        </w:rPr>
      </w:pPr>
      <w:bookmarkStart w:id="3" w:name="_Toc76404430"/>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联系电话：15295791550</w:t>
      </w: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color w:val="000000"/>
          <w:sz w:val="32"/>
          <w:szCs w:val="32"/>
        </w:rPr>
      </w:pPr>
      <w:r>
        <w:rPr>
          <w:rFonts w:hint="eastAsia" w:ascii="仿宋" w:hAnsi="仿宋" w:eastAsia="仿宋" w:cs="仿宋"/>
          <w:color w:val="171A1D"/>
          <w:sz w:val="32"/>
          <w:szCs w:val="32"/>
          <w:shd w:val="clear" w:color="auto" w:fill="FFFFFF"/>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15</w:t>
      </w:r>
      <w:r>
        <w:rPr>
          <w:rFonts w:hint="eastAsia" w:ascii="仿宋_GB2312" w:hAnsi="仿宋_GB2312" w:eastAsia="仿宋_GB2312" w:cs="仿宋_GB2312"/>
          <w:color w:val="FF0000"/>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0D9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68"/>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5E8A"/>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873"/>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5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B7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4ED"/>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39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997"/>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2B88"/>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6F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2CA"/>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B2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360"/>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37A"/>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660"/>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066"/>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8FB"/>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214"/>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5AB"/>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BF7"/>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00"/>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2"/>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70"/>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5E6"/>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DC1"/>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ADB"/>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97E"/>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6B0"/>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C01"/>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B83"/>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5F12651"/>
    <w:rsid w:val="07774735"/>
    <w:rsid w:val="083D55C7"/>
    <w:rsid w:val="08603683"/>
    <w:rsid w:val="091E5F9B"/>
    <w:rsid w:val="093E523F"/>
    <w:rsid w:val="096E2623"/>
    <w:rsid w:val="09AB6436"/>
    <w:rsid w:val="0AB50401"/>
    <w:rsid w:val="0AE021A4"/>
    <w:rsid w:val="0B664854"/>
    <w:rsid w:val="0CD0381B"/>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D071BD3"/>
    <w:rsid w:val="1D153A25"/>
    <w:rsid w:val="1D154583"/>
    <w:rsid w:val="1D585501"/>
    <w:rsid w:val="1DAA4B69"/>
    <w:rsid w:val="1E2D2B64"/>
    <w:rsid w:val="1EA40B16"/>
    <w:rsid w:val="1EDF4B28"/>
    <w:rsid w:val="1F335AD7"/>
    <w:rsid w:val="1FD97375"/>
    <w:rsid w:val="20FE25B0"/>
    <w:rsid w:val="2109291D"/>
    <w:rsid w:val="210F123D"/>
    <w:rsid w:val="21874CBE"/>
    <w:rsid w:val="21BD4444"/>
    <w:rsid w:val="23164273"/>
    <w:rsid w:val="236924D8"/>
    <w:rsid w:val="23983868"/>
    <w:rsid w:val="239A32F4"/>
    <w:rsid w:val="23B51EEF"/>
    <w:rsid w:val="23B572D4"/>
    <w:rsid w:val="2466059E"/>
    <w:rsid w:val="249A6F81"/>
    <w:rsid w:val="24F420C7"/>
    <w:rsid w:val="253B57EA"/>
    <w:rsid w:val="25EA05B5"/>
    <w:rsid w:val="26353F26"/>
    <w:rsid w:val="274A3283"/>
    <w:rsid w:val="27504785"/>
    <w:rsid w:val="277C726E"/>
    <w:rsid w:val="27C770C5"/>
    <w:rsid w:val="28F174F3"/>
    <w:rsid w:val="292672D3"/>
    <w:rsid w:val="2A72335D"/>
    <w:rsid w:val="2B2E744E"/>
    <w:rsid w:val="2BEB6E0B"/>
    <w:rsid w:val="2BEF5DD7"/>
    <w:rsid w:val="2C341CEC"/>
    <w:rsid w:val="2C3B4121"/>
    <w:rsid w:val="2D11490D"/>
    <w:rsid w:val="2D373817"/>
    <w:rsid w:val="2D754ACF"/>
    <w:rsid w:val="2D836919"/>
    <w:rsid w:val="2E4924A6"/>
    <w:rsid w:val="2F25779D"/>
    <w:rsid w:val="2F423B2B"/>
    <w:rsid w:val="2F8F686D"/>
    <w:rsid w:val="2FBF013C"/>
    <w:rsid w:val="304150EC"/>
    <w:rsid w:val="308A5507"/>
    <w:rsid w:val="30937A49"/>
    <w:rsid w:val="30B11DBC"/>
    <w:rsid w:val="30D53BBD"/>
    <w:rsid w:val="31D955DC"/>
    <w:rsid w:val="332B493C"/>
    <w:rsid w:val="3394598B"/>
    <w:rsid w:val="33D07D9B"/>
    <w:rsid w:val="3434183B"/>
    <w:rsid w:val="344E4C3C"/>
    <w:rsid w:val="356C0683"/>
    <w:rsid w:val="358A2816"/>
    <w:rsid w:val="35985278"/>
    <w:rsid w:val="359978AF"/>
    <w:rsid w:val="368C0895"/>
    <w:rsid w:val="376C6938"/>
    <w:rsid w:val="37C90979"/>
    <w:rsid w:val="3833FE27"/>
    <w:rsid w:val="39D56AA6"/>
    <w:rsid w:val="3A4B4EF0"/>
    <w:rsid w:val="3B8C0ABE"/>
    <w:rsid w:val="3D0224D7"/>
    <w:rsid w:val="3D6930B5"/>
    <w:rsid w:val="3DD96F50"/>
    <w:rsid w:val="3E3351A0"/>
    <w:rsid w:val="3E4404A1"/>
    <w:rsid w:val="3E5A21A0"/>
    <w:rsid w:val="3E686E16"/>
    <w:rsid w:val="3E9B4F87"/>
    <w:rsid w:val="3F4B26B2"/>
    <w:rsid w:val="3F992BE9"/>
    <w:rsid w:val="3FEFB7C9"/>
    <w:rsid w:val="401970DF"/>
    <w:rsid w:val="403F029C"/>
    <w:rsid w:val="409C6C71"/>
    <w:rsid w:val="410E2DA0"/>
    <w:rsid w:val="411737AB"/>
    <w:rsid w:val="41465189"/>
    <w:rsid w:val="424539BD"/>
    <w:rsid w:val="42540E4B"/>
    <w:rsid w:val="42777067"/>
    <w:rsid w:val="42817098"/>
    <w:rsid w:val="42817622"/>
    <w:rsid w:val="42D92015"/>
    <w:rsid w:val="44687DAF"/>
    <w:rsid w:val="44AE15A4"/>
    <w:rsid w:val="45721963"/>
    <w:rsid w:val="46AD5CE2"/>
    <w:rsid w:val="47312C8A"/>
    <w:rsid w:val="47461953"/>
    <w:rsid w:val="478B1255"/>
    <w:rsid w:val="47EB2504"/>
    <w:rsid w:val="48FF3934"/>
    <w:rsid w:val="496A408C"/>
    <w:rsid w:val="4BCA00BB"/>
    <w:rsid w:val="4C0575F5"/>
    <w:rsid w:val="4C153407"/>
    <w:rsid w:val="4CDB7460"/>
    <w:rsid w:val="4D0C1571"/>
    <w:rsid w:val="4D690C66"/>
    <w:rsid w:val="4E114725"/>
    <w:rsid w:val="4EB8335F"/>
    <w:rsid w:val="4F802196"/>
    <w:rsid w:val="50F14DFB"/>
    <w:rsid w:val="51161366"/>
    <w:rsid w:val="51EF78F1"/>
    <w:rsid w:val="5208770C"/>
    <w:rsid w:val="520D1E0D"/>
    <w:rsid w:val="520F43AA"/>
    <w:rsid w:val="533E2C95"/>
    <w:rsid w:val="53560AD1"/>
    <w:rsid w:val="53CF12D4"/>
    <w:rsid w:val="53F02921"/>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664301D"/>
    <w:rsid w:val="66DD32F7"/>
    <w:rsid w:val="670A5BB3"/>
    <w:rsid w:val="67B5406B"/>
    <w:rsid w:val="67DFFBB7"/>
    <w:rsid w:val="67FDB475"/>
    <w:rsid w:val="68757015"/>
    <w:rsid w:val="68D11FBD"/>
    <w:rsid w:val="695B16D5"/>
    <w:rsid w:val="6B98513E"/>
    <w:rsid w:val="6BC40C68"/>
    <w:rsid w:val="6BD33795"/>
    <w:rsid w:val="6CAB34E9"/>
    <w:rsid w:val="6D10073D"/>
    <w:rsid w:val="6E934581"/>
    <w:rsid w:val="6F1055D1"/>
    <w:rsid w:val="6F325165"/>
    <w:rsid w:val="6F9E0AAB"/>
    <w:rsid w:val="6FDDABA2"/>
    <w:rsid w:val="7039771A"/>
    <w:rsid w:val="70D171F6"/>
    <w:rsid w:val="710C5E72"/>
    <w:rsid w:val="718F72C4"/>
    <w:rsid w:val="719E50B9"/>
    <w:rsid w:val="73152BA1"/>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B43C54"/>
    <w:rsid w:val="7CF57E0B"/>
    <w:rsid w:val="7D0B1235"/>
    <w:rsid w:val="7D7E3B33"/>
    <w:rsid w:val="7D892BC5"/>
    <w:rsid w:val="7DED7B10"/>
    <w:rsid w:val="7E037194"/>
    <w:rsid w:val="7E7E2F05"/>
    <w:rsid w:val="7EBF79BF"/>
    <w:rsid w:val="7F3E56AC"/>
    <w:rsid w:val="7F3F9604"/>
    <w:rsid w:val="7F9056C7"/>
    <w:rsid w:val="7FAFF8E5"/>
    <w:rsid w:val="7FBA783D"/>
    <w:rsid w:val="7FBEB8E0"/>
    <w:rsid w:val="7FBF5EB2"/>
    <w:rsid w:val="7FDFE6E6"/>
    <w:rsid w:val="7FFF9BBC"/>
    <w:rsid w:val="9F1D985E"/>
    <w:rsid w:val="AFBF7FEE"/>
    <w:rsid w:val="B787FDE3"/>
    <w:rsid w:val="BB5D039E"/>
    <w:rsid w:val="BEF5111A"/>
    <w:rsid w:val="BEFF1632"/>
    <w:rsid w:val="BF1FB41C"/>
    <w:rsid w:val="CF748278"/>
    <w:rsid w:val="D1DD1251"/>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94BCE-F55C-41CE-B46B-6BC97EC6BB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1432</Words>
  <Characters>1582</Characters>
  <Lines>13</Lines>
  <Paragraphs>3</Paragraphs>
  <TotalTime>192</TotalTime>
  <ScaleCrop>false</ScaleCrop>
  <LinksUpToDate>false</LinksUpToDate>
  <CharactersWithSpaces>1687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2014-09-16T10:16:00Z</dcterms:created>
  <dc:creator>备注</dc:creator>
  <cp:lastModifiedBy>O.Y.D.J</cp:lastModifiedBy>
  <cp:lastPrinted>2022-06-29T01:15:00Z</cp:lastPrinted>
  <dcterms:modified xsi:type="dcterms:W3CDTF">2022-07-15T06:20:54Z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48BC73E7067F4F17B9075FDDB2A20E72</vt:lpwstr>
  </property>
</Properties>
</file>